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D06" w:rsidRPr="00414C58" w:rsidRDefault="00223D06" w:rsidP="00223D06">
      <w:pPr>
        <w:spacing w:after="0" w:line="240" w:lineRule="auto"/>
        <w:rPr>
          <w:rFonts w:ascii="Times New Roman" w:eastAsia="Times New Roman" w:hAnsi="Times New Roman" w:cs="Times New Roman"/>
          <w:bCs/>
          <w:color w:val="1C1E29"/>
          <w:sz w:val="24"/>
          <w:szCs w:val="24"/>
        </w:rPr>
      </w:pPr>
    </w:p>
    <w:p w:rsidR="00223D06" w:rsidRPr="00414C58" w:rsidRDefault="00223D06" w:rsidP="00223D06">
      <w:pPr>
        <w:spacing w:after="0" w:line="240" w:lineRule="auto"/>
        <w:rPr>
          <w:rFonts w:ascii="Times New Roman" w:eastAsia="Times New Roman" w:hAnsi="Times New Roman" w:cs="Times New Roman"/>
          <w:bCs/>
          <w:color w:val="1C1E29"/>
          <w:sz w:val="24"/>
          <w:szCs w:val="24"/>
        </w:rPr>
      </w:pPr>
    </w:p>
    <w:p w:rsidR="00225A20" w:rsidRPr="00414C58" w:rsidRDefault="00225A20" w:rsidP="00223D06">
      <w:pPr>
        <w:spacing w:line="480" w:lineRule="auto"/>
        <w:jc w:val="center"/>
        <w:rPr>
          <w:rFonts w:ascii="Times New Roman" w:hAnsi="Times New Roman" w:cs="Times New Roman"/>
          <w:sz w:val="24"/>
          <w:szCs w:val="24"/>
        </w:rPr>
      </w:pPr>
    </w:p>
    <w:p w:rsidR="00225A20" w:rsidRPr="00414C58" w:rsidRDefault="00225A20" w:rsidP="00223D06">
      <w:pPr>
        <w:spacing w:line="480" w:lineRule="auto"/>
        <w:jc w:val="center"/>
        <w:rPr>
          <w:rFonts w:ascii="Times New Roman" w:hAnsi="Times New Roman" w:cs="Times New Roman"/>
          <w:sz w:val="24"/>
          <w:szCs w:val="24"/>
        </w:rPr>
      </w:pPr>
    </w:p>
    <w:p w:rsidR="00B9795F" w:rsidRPr="00414C58" w:rsidRDefault="00B9795F" w:rsidP="00223D06">
      <w:pPr>
        <w:spacing w:line="480" w:lineRule="auto"/>
        <w:jc w:val="center"/>
        <w:rPr>
          <w:rFonts w:ascii="Times New Roman" w:hAnsi="Times New Roman" w:cs="Times New Roman"/>
          <w:sz w:val="24"/>
          <w:szCs w:val="24"/>
        </w:rPr>
      </w:pPr>
    </w:p>
    <w:p w:rsidR="00B9795F" w:rsidRPr="00414C58" w:rsidRDefault="00B9795F" w:rsidP="00223D06">
      <w:pPr>
        <w:spacing w:line="480" w:lineRule="auto"/>
        <w:jc w:val="center"/>
        <w:rPr>
          <w:rFonts w:ascii="Times New Roman" w:hAnsi="Times New Roman" w:cs="Times New Roman"/>
          <w:sz w:val="24"/>
          <w:szCs w:val="24"/>
        </w:rPr>
      </w:pPr>
    </w:p>
    <w:p w:rsidR="00225A20" w:rsidRPr="00414C58" w:rsidRDefault="00225A20" w:rsidP="00223D06">
      <w:pPr>
        <w:spacing w:line="480" w:lineRule="auto"/>
        <w:jc w:val="center"/>
        <w:rPr>
          <w:rFonts w:ascii="Times New Roman" w:hAnsi="Times New Roman" w:cs="Times New Roman"/>
          <w:sz w:val="24"/>
          <w:szCs w:val="24"/>
        </w:rPr>
      </w:pPr>
    </w:p>
    <w:p w:rsidR="00223D06" w:rsidRPr="00414C58" w:rsidRDefault="00F358D6" w:rsidP="00B9795F">
      <w:pPr>
        <w:spacing w:line="480" w:lineRule="auto"/>
        <w:jc w:val="center"/>
        <w:rPr>
          <w:rFonts w:ascii="Times New Roman" w:hAnsi="Times New Roman" w:cs="Times New Roman"/>
          <w:sz w:val="24"/>
          <w:szCs w:val="24"/>
        </w:rPr>
      </w:pPr>
      <w:r w:rsidRPr="00414C58">
        <w:rPr>
          <w:rFonts w:ascii="Times New Roman" w:hAnsi="Times New Roman" w:cs="Times New Roman"/>
          <w:sz w:val="24"/>
          <w:szCs w:val="24"/>
        </w:rPr>
        <w:t>Coaching Process</w:t>
      </w:r>
    </w:p>
    <w:p w:rsidR="00B9795F" w:rsidRPr="00414C58" w:rsidRDefault="00B9795F" w:rsidP="00B9795F">
      <w:pPr>
        <w:spacing w:after="0" w:line="480" w:lineRule="auto"/>
        <w:jc w:val="center"/>
        <w:rPr>
          <w:rFonts w:ascii="Times New Roman" w:eastAsia="Times New Roman" w:hAnsi="Times New Roman" w:cs="Times New Roman"/>
          <w:color w:val="000000"/>
          <w:sz w:val="24"/>
          <w:szCs w:val="24"/>
        </w:rPr>
      </w:pPr>
      <w:r w:rsidRPr="00414C58">
        <w:rPr>
          <w:rFonts w:ascii="Times New Roman" w:eastAsia="Times New Roman" w:hAnsi="Times New Roman" w:cs="Times New Roman"/>
          <w:color w:val="000000"/>
          <w:sz w:val="24"/>
          <w:szCs w:val="24"/>
        </w:rPr>
        <w:t>Student’s Name</w:t>
      </w:r>
    </w:p>
    <w:p w:rsidR="00B9795F" w:rsidRPr="00414C58" w:rsidRDefault="00B9795F" w:rsidP="00B9795F">
      <w:pPr>
        <w:spacing w:after="0" w:line="480" w:lineRule="auto"/>
        <w:jc w:val="center"/>
        <w:rPr>
          <w:rFonts w:ascii="Times New Roman" w:eastAsia="Times New Roman" w:hAnsi="Times New Roman" w:cs="Times New Roman"/>
          <w:color w:val="000000"/>
          <w:sz w:val="24"/>
          <w:szCs w:val="24"/>
        </w:rPr>
      </w:pPr>
      <w:r w:rsidRPr="00414C58">
        <w:rPr>
          <w:rFonts w:ascii="Times New Roman" w:eastAsia="Times New Roman" w:hAnsi="Times New Roman" w:cs="Times New Roman"/>
          <w:color w:val="000000"/>
          <w:sz w:val="24"/>
          <w:szCs w:val="24"/>
        </w:rPr>
        <w:t>Institutional Affiliation</w:t>
      </w:r>
    </w:p>
    <w:p w:rsidR="000E1D7A" w:rsidRPr="00414C58" w:rsidRDefault="000E1D7A" w:rsidP="00B9795F">
      <w:pPr>
        <w:spacing w:after="0" w:line="480" w:lineRule="auto"/>
        <w:jc w:val="center"/>
        <w:rPr>
          <w:rFonts w:ascii="Times New Roman" w:eastAsia="Times New Roman" w:hAnsi="Times New Roman" w:cs="Times New Roman"/>
          <w:color w:val="000000"/>
          <w:sz w:val="24"/>
          <w:szCs w:val="24"/>
        </w:rPr>
      </w:pPr>
      <w:r w:rsidRPr="00414C58">
        <w:rPr>
          <w:rFonts w:ascii="Times New Roman" w:eastAsia="Times New Roman" w:hAnsi="Times New Roman" w:cs="Times New Roman"/>
          <w:color w:val="000000"/>
          <w:sz w:val="24"/>
          <w:szCs w:val="24"/>
        </w:rPr>
        <w:t>Course</w:t>
      </w:r>
    </w:p>
    <w:p w:rsidR="000E1D7A" w:rsidRPr="00414C58" w:rsidRDefault="000E1D7A" w:rsidP="00B9795F">
      <w:pPr>
        <w:spacing w:after="0" w:line="480" w:lineRule="auto"/>
        <w:jc w:val="center"/>
        <w:rPr>
          <w:rFonts w:ascii="Times New Roman" w:eastAsia="Times New Roman" w:hAnsi="Times New Roman" w:cs="Times New Roman"/>
          <w:color w:val="000000"/>
          <w:sz w:val="24"/>
          <w:szCs w:val="24"/>
        </w:rPr>
      </w:pPr>
      <w:r w:rsidRPr="00414C58">
        <w:rPr>
          <w:rFonts w:ascii="Times New Roman" w:eastAsia="Times New Roman" w:hAnsi="Times New Roman" w:cs="Times New Roman"/>
          <w:color w:val="000000"/>
          <w:sz w:val="24"/>
          <w:szCs w:val="24"/>
        </w:rPr>
        <w:t>Date</w:t>
      </w:r>
    </w:p>
    <w:p w:rsidR="00223D06" w:rsidRPr="00414C58" w:rsidRDefault="00223D06" w:rsidP="00223D06">
      <w:pPr>
        <w:spacing w:line="480" w:lineRule="auto"/>
        <w:rPr>
          <w:rFonts w:ascii="Times New Roman" w:hAnsi="Times New Roman" w:cs="Times New Roman"/>
          <w:sz w:val="24"/>
          <w:szCs w:val="24"/>
        </w:rPr>
      </w:pPr>
    </w:p>
    <w:p w:rsidR="00223D06" w:rsidRPr="00414C58" w:rsidRDefault="00223D06" w:rsidP="00223D06">
      <w:pPr>
        <w:spacing w:line="480" w:lineRule="auto"/>
        <w:rPr>
          <w:rFonts w:ascii="Times New Roman" w:hAnsi="Times New Roman" w:cs="Times New Roman"/>
          <w:sz w:val="24"/>
          <w:szCs w:val="24"/>
        </w:rPr>
      </w:pPr>
    </w:p>
    <w:p w:rsidR="00223D06" w:rsidRPr="00414C58" w:rsidRDefault="00223D06" w:rsidP="00223D06">
      <w:pPr>
        <w:spacing w:line="480" w:lineRule="auto"/>
        <w:rPr>
          <w:rFonts w:ascii="Times New Roman" w:hAnsi="Times New Roman" w:cs="Times New Roman"/>
          <w:sz w:val="24"/>
          <w:szCs w:val="24"/>
        </w:rPr>
      </w:pPr>
    </w:p>
    <w:p w:rsidR="00223D06" w:rsidRPr="00414C58" w:rsidRDefault="00223D06" w:rsidP="00223D06">
      <w:pPr>
        <w:spacing w:after="0" w:line="480" w:lineRule="auto"/>
        <w:rPr>
          <w:rFonts w:ascii="Times New Roman" w:eastAsia="Times New Roman" w:hAnsi="Times New Roman" w:cs="Times New Roman"/>
          <w:bCs/>
          <w:color w:val="1C1E29"/>
          <w:sz w:val="24"/>
          <w:szCs w:val="24"/>
        </w:rPr>
      </w:pPr>
    </w:p>
    <w:p w:rsidR="00223D06" w:rsidRPr="00414C58" w:rsidRDefault="00223D06" w:rsidP="00223D06">
      <w:pPr>
        <w:spacing w:after="0" w:line="480" w:lineRule="auto"/>
        <w:rPr>
          <w:rFonts w:ascii="Times New Roman" w:eastAsia="Times New Roman" w:hAnsi="Times New Roman" w:cs="Times New Roman"/>
          <w:bCs/>
          <w:color w:val="1C1E29"/>
          <w:sz w:val="24"/>
          <w:szCs w:val="24"/>
        </w:rPr>
      </w:pPr>
    </w:p>
    <w:p w:rsidR="00223D06" w:rsidRPr="00414C58" w:rsidRDefault="00223D06" w:rsidP="00223D06">
      <w:pPr>
        <w:spacing w:after="0" w:line="480" w:lineRule="auto"/>
        <w:rPr>
          <w:rFonts w:ascii="Times New Roman" w:eastAsia="Times New Roman" w:hAnsi="Times New Roman" w:cs="Times New Roman"/>
          <w:bCs/>
          <w:color w:val="1C1E29"/>
          <w:sz w:val="24"/>
          <w:szCs w:val="24"/>
        </w:rPr>
      </w:pPr>
    </w:p>
    <w:p w:rsidR="00223D06" w:rsidRPr="00414C58" w:rsidRDefault="00223D06" w:rsidP="00223D06">
      <w:pPr>
        <w:spacing w:after="0" w:line="480" w:lineRule="auto"/>
        <w:rPr>
          <w:rFonts w:ascii="Times New Roman" w:eastAsia="Times New Roman" w:hAnsi="Times New Roman" w:cs="Times New Roman"/>
          <w:bCs/>
          <w:color w:val="1C1E29"/>
          <w:sz w:val="24"/>
          <w:szCs w:val="24"/>
        </w:rPr>
      </w:pPr>
    </w:p>
    <w:p w:rsidR="00225A20" w:rsidRPr="00414C58" w:rsidRDefault="00225A20" w:rsidP="00223D06">
      <w:pPr>
        <w:spacing w:after="0" w:line="480" w:lineRule="auto"/>
        <w:rPr>
          <w:rFonts w:ascii="Times New Roman" w:eastAsia="Times New Roman" w:hAnsi="Times New Roman" w:cs="Times New Roman"/>
          <w:bCs/>
          <w:color w:val="1C1E29"/>
          <w:sz w:val="24"/>
          <w:szCs w:val="24"/>
        </w:rPr>
      </w:pPr>
    </w:p>
    <w:p w:rsidR="00225A20" w:rsidRPr="00414C58" w:rsidRDefault="00225A20" w:rsidP="00223D06">
      <w:pPr>
        <w:spacing w:after="0" w:line="480" w:lineRule="auto"/>
        <w:rPr>
          <w:rFonts w:ascii="Times New Roman" w:eastAsia="Times New Roman" w:hAnsi="Times New Roman" w:cs="Times New Roman"/>
          <w:bCs/>
          <w:color w:val="1C1E29"/>
          <w:sz w:val="24"/>
          <w:szCs w:val="24"/>
        </w:rPr>
      </w:pPr>
    </w:p>
    <w:p w:rsidR="00223D06" w:rsidRPr="00414C58" w:rsidRDefault="001B29E3" w:rsidP="00225A20">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lastRenderedPageBreak/>
        <w:t xml:space="preserve">Introduction </w:t>
      </w:r>
    </w:p>
    <w:p w:rsidR="00737E70" w:rsidRPr="00414C58" w:rsidRDefault="00223D06" w:rsidP="00B9795F">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As an executive dir</w:t>
      </w:r>
      <w:bookmarkStart w:id="0" w:name="_GoBack"/>
      <w:bookmarkEnd w:id="0"/>
      <w:r w:rsidRPr="00414C58">
        <w:rPr>
          <w:rFonts w:ascii="Times New Roman" w:eastAsia="Times New Roman" w:hAnsi="Times New Roman" w:cs="Times New Roman"/>
          <w:color w:val="1C1E29"/>
          <w:sz w:val="24"/>
          <w:szCs w:val="24"/>
        </w:rPr>
        <w:t>ector of a well-known consultation agency, my coaching style combines expertise and a ten-year experience in the business world. With knowledge in several industries, including finance, pharmaceuticals, IT, Travel, retail, media, and health care institutions, I work with many organizations looking forward to successful transitions. I have also worked with other entrepreneurs in building meaningful careers and enabled many businesses to retain talent, find balance and reach their maximum productivity. I primarily focus on organizational development. </w:t>
      </w:r>
    </w:p>
    <w:p w:rsidR="00223D06" w:rsidRPr="00414C58" w:rsidRDefault="00223D06" w:rsidP="00B9795F">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Certification and Credentials</w:t>
      </w:r>
    </w:p>
    <w:p w:rsidR="00223D06" w:rsidRPr="00414C58" w:rsidRDefault="00223D06" w:rsidP="001B29E3">
      <w:pPr>
        <w:numPr>
          <w:ilvl w:val="0"/>
          <w:numId w:val="9"/>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Evidence-Based Coaching Certificate</w:t>
      </w:r>
    </w:p>
    <w:p w:rsidR="00223D06" w:rsidRPr="00414C58" w:rsidRDefault="00223D06" w:rsidP="001B29E3">
      <w:pPr>
        <w:numPr>
          <w:ilvl w:val="0"/>
          <w:numId w:val="9"/>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Management training certification</w:t>
      </w:r>
    </w:p>
    <w:p w:rsidR="00737E70" w:rsidRPr="00414C58" w:rsidRDefault="00223D06" w:rsidP="001B29E3">
      <w:pPr>
        <w:numPr>
          <w:ilvl w:val="0"/>
          <w:numId w:val="9"/>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 B.A., Economics, University California, Irvine</w:t>
      </w:r>
    </w:p>
    <w:p w:rsidR="00223D06" w:rsidRPr="00414C58" w:rsidRDefault="00223D06" w:rsidP="00B9795F">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Coaching Approach</w:t>
      </w:r>
    </w:p>
    <w:p w:rsidR="00223D06" w:rsidRPr="00414C58" w:rsidRDefault="00223D06" w:rsidP="001B29E3">
      <w:pPr>
        <w:numPr>
          <w:ilvl w:val="0"/>
          <w:numId w:val="10"/>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A coaching Niche in </w:t>
      </w:r>
      <w:r w:rsidRPr="00414C58">
        <w:rPr>
          <w:rFonts w:ascii="Times New Roman" w:eastAsia="Times New Roman" w:hAnsi="Times New Roman" w:cs="Times New Roman"/>
          <w:color w:val="1C1E29"/>
          <w:sz w:val="24"/>
          <w:szCs w:val="24"/>
        </w:rPr>
        <w:t>Performance development/role enhancement, Action Planning, Team Development, Change management. Solutions coaching, Strategic planning, Consultative selling, Assessment tools.</w:t>
      </w:r>
    </w:p>
    <w:p w:rsidR="00223D06" w:rsidRPr="00414C58" w:rsidRDefault="00223D06" w:rsidP="001B29E3">
      <w:pPr>
        <w:numPr>
          <w:ilvl w:val="0"/>
          <w:numId w:val="10"/>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I use transformation approach coaching in English, French, and German. </w:t>
      </w:r>
    </w:p>
    <w:p w:rsidR="00223D06" w:rsidRPr="00414C58" w:rsidRDefault="00223D06" w:rsidP="001B29E3">
      <w:pPr>
        <w:numPr>
          <w:ilvl w:val="0"/>
          <w:numId w:val="10"/>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I include Empathy and reflective questions that offer practical and feasible solutions.</w:t>
      </w:r>
    </w:p>
    <w:p w:rsidR="00223D06" w:rsidRPr="00414C58" w:rsidRDefault="00223D06" w:rsidP="001B29E3">
      <w:pPr>
        <w:pStyle w:val="ListParagraph"/>
        <w:numPr>
          <w:ilvl w:val="0"/>
          <w:numId w:val="10"/>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Evidence-based coaching and positive psychology where we use functional processes to direct results.</w:t>
      </w:r>
    </w:p>
    <w:p w:rsidR="00223D06" w:rsidRPr="00414C58" w:rsidRDefault="00223D06" w:rsidP="001B29E3">
      <w:pPr>
        <w:pStyle w:val="ListParagraph"/>
        <w:numPr>
          <w:ilvl w:val="0"/>
          <w:numId w:val="10"/>
        </w:num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I have years of coaching doctoral research and senior executives in different fields hence armed with a foundation for coaching in different organizational cultures and complexities. </w:t>
      </w:r>
    </w:p>
    <w:p w:rsidR="00223D06" w:rsidRPr="00414C58" w:rsidRDefault="00223D06" w:rsidP="00223D06">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lastRenderedPageBreak/>
        <w:t>The coaching process</w:t>
      </w:r>
    </w:p>
    <w:p w:rsidR="00223D06" w:rsidRPr="00414C58" w:rsidRDefault="00223D06" w:rsidP="00223D06">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 xml:space="preserve">Focusing on Organizational development means that my coaching process has to cover all the aspects of the business. An organization survives because of many factors, including its environment, employees, leadership, resources, and general competitors in the industry (Hill, 2008). The first success of a successful coaching process understands that most factors in the business world are interdependent, and intensively interact to induce the growth of the firm. Consultation is one of the resources injected in the business </w:t>
      </w:r>
      <w:r w:rsidR="000E1D7A" w:rsidRPr="00414C58">
        <w:rPr>
          <w:rFonts w:ascii="Times New Roman" w:eastAsia="Times New Roman" w:hAnsi="Times New Roman" w:cs="Times New Roman"/>
          <w:color w:val="1C1E29"/>
          <w:sz w:val="24"/>
          <w:szCs w:val="24"/>
        </w:rPr>
        <w:t>to improve</w:t>
      </w:r>
      <w:r w:rsidRPr="00414C58">
        <w:rPr>
          <w:rFonts w:ascii="Times New Roman" w:eastAsia="Times New Roman" w:hAnsi="Times New Roman" w:cs="Times New Roman"/>
          <w:color w:val="1C1E29"/>
          <w:sz w:val="24"/>
          <w:szCs w:val="24"/>
        </w:rPr>
        <w:t xml:space="preserve"> productivity. </w:t>
      </w:r>
    </w:p>
    <w:p w:rsidR="00223D06" w:rsidRPr="00414C58" w:rsidRDefault="00223D06" w:rsidP="00223D06">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The business environment comprises of many industries that are undergoing constant changes. For this very reason, I have to ensure that my coaching consultation process is flexible enough to cover the trending trends in the business environment (Drucker, 2014). Many variables affect the performance of the business environment, including competition, legal requirement, human resources, costs, benefits, and risks of conducting business. Before the coaching process, a recent analysis of the market has to be undertaken to cover all the dynamic changes. </w:t>
      </w:r>
    </w:p>
    <w:p w:rsidR="00941189" w:rsidRPr="00414C58" w:rsidRDefault="00223D06" w:rsidP="00E24EC9">
      <w:pPr>
        <w:spacing w:after="0" w:line="480" w:lineRule="auto"/>
        <w:ind w:firstLine="720"/>
        <w:rPr>
          <w:rFonts w:ascii="Times New Roman" w:eastAsia="Times New Roman" w:hAnsi="Times New Roman" w:cs="Times New Roman"/>
          <w:bCs/>
          <w:color w:val="1C1E29"/>
          <w:sz w:val="24"/>
          <w:szCs w:val="24"/>
        </w:rPr>
      </w:pPr>
      <w:r w:rsidRPr="00414C58">
        <w:rPr>
          <w:rFonts w:ascii="Times New Roman" w:eastAsia="Times New Roman" w:hAnsi="Times New Roman" w:cs="Times New Roman"/>
          <w:color w:val="1C1E29"/>
          <w:sz w:val="24"/>
          <w:szCs w:val="24"/>
        </w:rPr>
        <w:t xml:space="preserve">My business coaching process will have an organized and detailed process from start to finish. Communication is a significant requirement in this process, and I have to make it the basis of my relationship with my clients (Moxley, 2015). Every step has different aspects of coaching depending on the variable noted, and also because the process is customized to suit the business environment of a firm looking forward </w:t>
      </w:r>
      <w:r w:rsidR="00CC0437" w:rsidRPr="00414C58">
        <w:rPr>
          <w:rFonts w:ascii="Times New Roman" w:eastAsia="Times New Roman" w:hAnsi="Times New Roman" w:cs="Times New Roman"/>
          <w:color w:val="1C1E29"/>
          <w:sz w:val="24"/>
          <w:szCs w:val="24"/>
        </w:rPr>
        <w:t xml:space="preserve">to organizational growth (Peng, </w:t>
      </w:r>
      <w:r w:rsidRPr="00414C58">
        <w:rPr>
          <w:rFonts w:ascii="Times New Roman" w:eastAsia="Times New Roman" w:hAnsi="Times New Roman" w:cs="Times New Roman"/>
          <w:color w:val="1C1E29"/>
          <w:sz w:val="24"/>
          <w:szCs w:val="24"/>
        </w:rPr>
        <w:t>2013). The steps include preparation, contract, </w:t>
      </w:r>
      <w:r w:rsidRPr="00414C58">
        <w:rPr>
          <w:rFonts w:ascii="Times New Roman" w:eastAsia="Times New Roman" w:hAnsi="Times New Roman" w:cs="Times New Roman"/>
          <w:bCs/>
          <w:color w:val="1C1E29"/>
          <w:sz w:val="24"/>
          <w:szCs w:val="24"/>
        </w:rPr>
        <w:t>Start-up Session, regular sessions, final sessions, and post-coaching.</w:t>
      </w:r>
    </w:p>
    <w:p w:rsidR="001B29E3" w:rsidRPr="00414C58" w:rsidRDefault="001B29E3" w:rsidP="001B29E3">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A communication plan for the process</w:t>
      </w:r>
    </w:p>
    <w:p w:rsidR="001B29E3" w:rsidRPr="00414C58" w:rsidRDefault="001B29E3" w:rsidP="001B29E3">
      <w:pPr>
        <w:pStyle w:val="NormalWeb"/>
        <w:spacing w:before="0" w:beforeAutospacing="0" w:after="0" w:afterAutospacing="0" w:line="480" w:lineRule="auto"/>
        <w:ind w:firstLine="720"/>
        <w:rPr>
          <w:color w:val="1C1E29"/>
        </w:rPr>
      </w:pPr>
      <w:r w:rsidRPr="00414C58">
        <w:rPr>
          <w:color w:val="1C1E29"/>
        </w:rPr>
        <w:t xml:space="preserve">Coaching entails passing relevant information and directives to the subject, which can only be achieved through communication. A communication plan outlines the vital points to be </w:t>
      </w:r>
      <w:r w:rsidRPr="00414C58">
        <w:rPr>
          <w:color w:val="1C1E29"/>
        </w:rPr>
        <w:lastRenderedPageBreak/>
        <w:t>passed across, the relevant audience, and the medium of communication (</w:t>
      </w:r>
      <w:r w:rsidRPr="00414C58">
        <w:rPr>
          <w:rStyle w:val="Emphasis"/>
          <w:i w:val="0"/>
          <w:color w:val="1C1E29"/>
        </w:rPr>
        <w:t>Mattu, 2015). I cannot entirely depend on verbal communication in the process because there are several other formal actions involved. Failure to be considerate of this area unprofessional execution, misdirected resources, and poorly crafted messages. While having the best channel facilitates my effective transfer of intended messages to the participants, it is also the only way I will be able to get feedback during and after the process. There will be plenty of use of oral communication, emails, written sources for evidence-based coaching, and social media pages of competitors and other stakeholders. </w:t>
      </w:r>
    </w:p>
    <w:p w:rsidR="001B29E3" w:rsidRPr="00414C58" w:rsidRDefault="001B29E3" w:rsidP="00414C58">
      <w:pPr>
        <w:pStyle w:val="NormalWeb"/>
        <w:spacing w:before="0" w:beforeAutospacing="0" w:after="0" w:afterAutospacing="0" w:line="480" w:lineRule="auto"/>
        <w:ind w:firstLine="720"/>
        <w:rPr>
          <w:color w:val="1C1E29"/>
        </w:rPr>
      </w:pPr>
      <w:r w:rsidRPr="00414C58">
        <w:rPr>
          <w:rStyle w:val="Emphasis"/>
          <w:i w:val="0"/>
          <w:color w:val="1C1E29"/>
        </w:rPr>
        <w:t>Since my coaching style aims at creating a comfortable relationship with my clients, communication, in this case, will be both formal and informal. These two types will automatically fall in place according to how I manipulate the direction of c communication. Official communication will dominate the one on one encounter with the client in strict circumstances, like during the consultation application and contract signing. The other processes can alternate the two depending on the message and also combine verbal and non-verbal mediums. For stance, the first session is all about introducing a tone that will be carried throughout the whole process. It is expected of me to use all methods that will induce a relaxed mood among the audience. Professional jokes an</w:t>
      </w:r>
      <w:r w:rsidR="00414C58" w:rsidRPr="00414C58">
        <w:rPr>
          <w:rStyle w:val="Emphasis"/>
          <w:i w:val="0"/>
          <w:color w:val="1C1E29"/>
        </w:rPr>
        <w:t>d dialogue are</w:t>
      </w:r>
      <w:r w:rsidRPr="00414C58">
        <w:rPr>
          <w:rStyle w:val="Emphasis"/>
          <w:i w:val="0"/>
          <w:color w:val="1C1E29"/>
        </w:rPr>
        <w:t xml:space="preserve"> very effective in engaging the participants.  </w:t>
      </w:r>
    </w:p>
    <w:p w:rsidR="001B29E3" w:rsidRPr="00414C58" w:rsidRDefault="001B29E3" w:rsidP="001B29E3">
      <w:pPr>
        <w:spacing w:after="0" w:line="480" w:lineRule="auto"/>
        <w:jc w:val="center"/>
        <w:rPr>
          <w:rFonts w:ascii="Times New Roman" w:eastAsia="Times New Roman" w:hAnsi="Times New Roman" w:cs="Times New Roman"/>
          <w:bCs/>
          <w:color w:val="1C1E29"/>
          <w:sz w:val="24"/>
          <w:szCs w:val="24"/>
        </w:rPr>
      </w:pPr>
      <w:r w:rsidRPr="00414C58">
        <w:rPr>
          <w:rFonts w:ascii="Times New Roman" w:eastAsia="Times New Roman" w:hAnsi="Times New Roman" w:cs="Times New Roman"/>
          <w:bCs/>
          <w:color w:val="1C1E29"/>
          <w:sz w:val="24"/>
          <w:szCs w:val="24"/>
        </w:rPr>
        <w:t>Coaching Process Chart flow</w:t>
      </w:r>
    </w:p>
    <w:p w:rsidR="00181211" w:rsidRPr="00414C58" w:rsidRDefault="00171216" w:rsidP="00AF55D1">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noProof/>
          <w:color w:val="1C1E29"/>
          <w:sz w:val="24"/>
          <w:szCs w:val="24"/>
        </w:rPr>
        <w:lastRenderedPageBreak/>
        <w:drawing>
          <wp:inline distT="0" distB="0" distL="0" distR="0">
            <wp:extent cx="5486400" cy="2971800"/>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2132F3" w:rsidRPr="00414C58" w:rsidRDefault="00171216" w:rsidP="001B29E3">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w:t>
      </w:r>
      <w:bookmarkStart w:id="1" w:name="_Hlk22056231"/>
      <w:r w:rsidRPr="00414C58">
        <w:rPr>
          <w:rFonts w:ascii="Times New Roman" w:eastAsia="Times New Roman" w:hAnsi="Times New Roman" w:cs="Times New Roman"/>
          <w:color w:val="1C1E29"/>
          <w:sz w:val="24"/>
          <w:szCs w:val="24"/>
        </w:rPr>
        <w:t>The coaching Process Chartflow</w:t>
      </w:r>
      <w:bookmarkEnd w:id="1"/>
      <w:r w:rsidRPr="00414C58">
        <w:rPr>
          <w:rFonts w:ascii="Times New Roman" w:eastAsia="Times New Roman" w:hAnsi="Times New Roman" w:cs="Times New Roman"/>
          <w:color w:val="1C1E29"/>
          <w:sz w:val="24"/>
          <w:szCs w:val="24"/>
        </w:rPr>
        <w:t>}</w:t>
      </w:r>
    </w:p>
    <w:p w:rsidR="00223D06" w:rsidRPr="00414C58" w:rsidRDefault="00223D06" w:rsidP="00AF55D1">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Preparation stage</w:t>
      </w:r>
    </w:p>
    <w:p w:rsidR="00737E70" w:rsidRPr="00414C58" w:rsidRDefault="00223D06" w:rsidP="001B29E3">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There has to be an analysis of the background of the firm in question and putting my coaching tools in place. This stage gives me a chance to look at the client’s goals, company background and performance, their strength a</w:t>
      </w:r>
      <w:r w:rsidR="005D0582" w:rsidRPr="00414C58">
        <w:rPr>
          <w:rFonts w:ascii="Times New Roman" w:eastAsia="Times New Roman" w:hAnsi="Times New Roman" w:cs="Times New Roman"/>
          <w:color w:val="1C1E29"/>
          <w:sz w:val="24"/>
          <w:szCs w:val="24"/>
        </w:rPr>
        <w:t>n</w:t>
      </w:r>
      <w:r w:rsidRPr="00414C58">
        <w:rPr>
          <w:rFonts w:ascii="Times New Roman" w:eastAsia="Times New Roman" w:hAnsi="Times New Roman" w:cs="Times New Roman"/>
          <w:color w:val="1C1E29"/>
          <w:sz w:val="24"/>
          <w:szCs w:val="24"/>
        </w:rPr>
        <w:t>d weaknesses, and industry analysis. During this stage, I must also familiarize myself with the obstacles that I might encounter in the process (Campbell, 2015). Understanding the firm and what is required of the process comes through interacting with the client with questions like what are their persistent issues? What is the time frame for the coaching period? What are the subject limits? Are there availed incentives for the process? And the factors that will be under my control. </w:t>
      </w:r>
    </w:p>
    <w:p w:rsidR="00223D06" w:rsidRPr="00414C58" w:rsidRDefault="00223D06" w:rsidP="00AF55D1">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Contract making</w:t>
      </w:r>
    </w:p>
    <w:p w:rsidR="00737E70" w:rsidRPr="00414C58" w:rsidRDefault="00223D06" w:rsidP="001B29E3">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 xml:space="preserve">A contract is significant in the business world as it outlines the terms and relationship details between the client and me. It is also part of the formal coaching aspects and paperwork that will facilitate other processes like financial disbursement. A contract will outline who is participating in the process, which in this case includes the management and the Human </w:t>
      </w:r>
      <w:r w:rsidRPr="00414C58">
        <w:rPr>
          <w:rFonts w:ascii="Times New Roman" w:eastAsia="Times New Roman" w:hAnsi="Times New Roman" w:cs="Times New Roman"/>
          <w:color w:val="1C1E29"/>
          <w:sz w:val="24"/>
          <w:szCs w:val="24"/>
        </w:rPr>
        <w:lastRenderedPageBreak/>
        <w:t>Resource department. Enlisting the number of participants has to determine session setups, and costs. The other variables to include in the contract are the time duration and goals and objectives of the coaching process. </w:t>
      </w:r>
    </w:p>
    <w:p w:rsidR="00223D06" w:rsidRPr="00414C58" w:rsidRDefault="00223D06" w:rsidP="00F449ED">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Start-up Session</w:t>
      </w:r>
    </w:p>
    <w:p w:rsidR="00737E70" w:rsidRPr="00414C58" w:rsidRDefault="00223D06" w:rsidP="001B29E3">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This will be the longest session</w:t>
      </w:r>
      <w:r w:rsidRPr="00414C58">
        <w:rPr>
          <w:rFonts w:ascii="Times New Roman" w:eastAsia="Times New Roman" w:hAnsi="Times New Roman" w:cs="Times New Roman"/>
          <w:bCs/>
          <w:color w:val="1C1E29"/>
          <w:sz w:val="24"/>
          <w:szCs w:val="24"/>
        </w:rPr>
        <w:t> </w:t>
      </w:r>
      <w:r w:rsidRPr="00414C58">
        <w:rPr>
          <w:rFonts w:ascii="Times New Roman" w:eastAsia="Times New Roman" w:hAnsi="Times New Roman" w:cs="Times New Roman"/>
          <w:color w:val="1C1E29"/>
          <w:sz w:val="24"/>
          <w:szCs w:val="24"/>
        </w:rPr>
        <w:t>as it establishes the tone for the whole process. It is the best time to create a relationship between the clients in the session and me. The start-up session provides an opportunity to establish and strengthen the necessary trust that will facilitate the process hence inducing collaboration. Having analyzed the culture and operation modes of the company, this stage will provide a suitable chance to ensure that obstacles’ that might hinder the process are eliminated. For instance, in a friendly and informal tone, I can inform the participants that they are free to contribute to the process through questions and clarifications. </w:t>
      </w:r>
    </w:p>
    <w:p w:rsidR="00223D06" w:rsidRPr="00414C58" w:rsidRDefault="00223D06" w:rsidP="00F449ED">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Regular Session</w:t>
      </w:r>
    </w:p>
    <w:p w:rsidR="00737E70" w:rsidRPr="00414C58" w:rsidRDefault="00223D06" w:rsidP="001B29E3">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With an established routine, these sessions will include commonalities that connect the sessions and facilitate continuity. Aspects that are crucial in this stage are a standardized time for each session, which everyone is expected to keep and a format for each session because I will be covering different topics. This will be accompanied by my special evidence-based style of coaching as well as interactive so that the participants fail to get important details. </w:t>
      </w:r>
    </w:p>
    <w:p w:rsidR="00223D06" w:rsidRPr="00414C58" w:rsidRDefault="00223D06" w:rsidP="00F449ED">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Final Session</w:t>
      </w:r>
    </w:p>
    <w:p w:rsidR="00223D06" w:rsidRPr="00414C58" w:rsidRDefault="00223D06" w:rsidP="00F449ED">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 xml:space="preserve">The final session must be different from the rest as it is seen as a separate stage in the process. It will be longer than the regular sessions as it wraps up the entire process and involves an assessment of the participants’ progress. I will be able to determine if the process was successful by looking at whether we covered the stated goals and objectives, and if additional work might help. The wrap-up session includes questions from both ends, evaluations of the </w:t>
      </w:r>
      <w:r w:rsidRPr="00414C58">
        <w:rPr>
          <w:rFonts w:ascii="Times New Roman" w:eastAsia="Times New Roman" w:hAnsi="Times New Roman" w:cs="Times New Roman"/>
          <w:color w:val="1C1E29"/>
          <w:sz w:val="24"/>
          <w:szCs w:val="24"/>
        </w:rPr>
        <w:lastRenderedPageBreak/>
        <w:t>lessons through demonstrations, and even presentations and mending loose ends. Since my coaching is success-oriented and flexible enough, I can allow an extended contract to purposely ensure that my client is satisfied. However, I am always set to ensure that I manage the goals and objectives in the first blow. </w:t>
      </w:r>
    </w:p>
    <w:p w:rsidR="00223D06" w:rsidRPr="00414C58" w:rsidRDefault="00223D06" w:rsidP="00F449ED">
      <w:pPr>
        <w:spacing w:after="0" w:line="480" w:lineRule="auto"/>
        <w:jc w:val="center"/>
        <w:rPr>
          <w:rFonts w:ascii="Times New Roman" w:eastAsia="Times New Roman" w:hAnsi="Times New Roman" w:cs="Times New Roman"/>
          <w:color w:val="1C1E29"/>
          <w:sz w:val="24"/>
          <w:szCs w:val="24"/>
        </w:rPr>
      </w:pPr>
      <w:r w:rsidRPr="00414C58">
        <w:rPr>
          <w:rFonts w:ascii="Times New Roman" w:eastAsia="Times New Roman" w:hAnsi="Times New Roman" w:cs="Times New Roman"/>
          <w:bCs/>
          <w:color w:val="1C1E29"/>
          <w:sz w:val="24"/>
          <w:szCs w:val="24"/>
        </w:rPr>
        <w:t>Post Coaching</w:t>
      </w:r>
    </w:p>
    <w:p w:rsidR="00223D06" w:rsidRPr="00414C58" w:rsidRDefault="00223D06" w:rsidP="00F449ED">
      <w:pPr>
        <w:spacing w:after="0" w:line="480" w:lineRule="auto"/>
        <w:ind w:firstLine="720"/>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As an expert in coaching and consultation, I understand the need to make a post-coaching part of the process. It is evident that success cannot be determined immediately after the process. The most crucial aspect of this stage is waiting for feedback from the client so that I can assess the impact I had, improve my skills, and also enhance my client satisfaction capability. This will be facilitated by an established communication which can be through emails or calls.</w:t>
      </w:r>
    </w:p>
    <w:p w:rsidR="00223D06" w:rsidRPr="00414C58" w:rsidRDefault="00223D06" w:rsidP="00223D06">
      <w:pPr>
        <w:spacing w:after="0" w:line="480" w:lineRule="auto"/>
        <w:rPr>
          <w:rFonts w:ascii="Times New Roman" w:eastAsia="Times New Roman" w:hAnsi="Times New Roman" w:cs="Times New Roman"/>
          <w:color w:val="1C1E29"/>
          <w:sz w:val="24"/>
          <w:szCs w:val="24"/>
        </w:rPr>
      </w:pPr>
      <w:r w:rsidRPr="00414C58">
        <w:rPr>
          <w:rFonts w:ascii="Times New Roman" w:eastAsia="Times New Roman" w:hAnsi="Times New Roman" w:cs="Times New Roman"/>
          <w:color w:val="1C1E29"/>
          <w:sz w:val="24"/>
          <w:szCs w:val="24"/>
        </w:rPr>
        <w:t>Additionally, post-coaching also contributes to planning for the future as it may not be the end of our relationship with the given firm</w:t>
      </w:r>
      <w:r w:rsidR="00F646A8" w:rsidRPr="00414C58">
        <w:rPr>
          <w:rFonts w:ascii="Times New Roman" w:hAnsi="Times New Roman" w:cs="Times New Roman"/>
          <w:sz w:val="24"/>
          <w:szCs w:val="24"/>
        </w:rPr>
        <w:t>(Haan, Culpin, &amp; Curd, 2011)</w:t>
      </w:r>
      <w:r w:rsidRPr="00414C58">
        <w:rPr>
          <w:rFonts w:ascii="Times New Roman" w:eastAsia="Times New Roman" w:hAnsi="Times New Roman" w:cs="Times New Roman"/>
          <w:color w:val="1C1E29"/>
          <w:sz w:val="24"/>
          <w:szCs w:val="24"/>
        </w:rPr>
        <w:t>. The client can also have time to seek clarifications and recommendations in this stage. Consultation means handling both the past, present and future wellness of the client.</w:t>
      </w:r>
    </w:p>
    <w:p w:rsidR="001B29E3" w:rsidRPr="00414C58" w:rsidRDefault="001B29E3" w:rsidP="001B29E3">
      <w:pPr>
        <w:spacing w:after="0" w:line="480" w:lineRule="auto"/>
        <w:jc w:val="center"/>
        <w:rPr>
          <w:rFonts w:ascii="Times New Roman" w:eastAsia="Times New Roman" w:hAnsi="Times New Roman" w:cs="Times New Roman"/>
          <w:bCs/>
          <w:color w:val="1C1E29"/>
          <w:sz w:val="24"/>
          <w:szCs w:val="24"/>
        </w:rPr>
      </w:pPr>
      <w:r w:rsidRPr="00414C58">
        <w:rPr>
          <w:rFonts w:ascii="Times New Roman" w:eastAsia="Times New Roman" w:hAnsi="Times New Roman" w:cs="Times New Roman"/>
          <w:bCs/>
          <w:color w:val="1C1E29"/>
          <w:sz w:val="24"/>
          <w:szCs w:val="24"/>
        </w:rPr>
        <w:t>Conclusion</w:t>
      </w:r>
    </w:p>
    <w:p w:rsidR="008B4CBC" w:rsidRPr="00414C58" w:rsidRDefault="00223D06" w:rsidP="001B29E3">
      <w:pPr>
        <w:spacing w:after="0" w:line="480" w:lineRule="auto"/>
        <w:ind w:firstLine="720"/>
        <w:rPr>
          <w:rFonts w:ascii="Times New Roman" w:eastAsia="Times New Roman" w:hAnsi="Times New Roman" w:cs="Times New Roman"/>
          <w:bCs/>
          <w:color w:val="1C1E29"/>
          <w:sz w:val="24"/>
          <w:szCs w:val="24"/>
        </w:rPr>
      </w:pPr>
      <w:r w:rsidRPr="00414C58">
        <w:rPr>
          <w:rFonts w:ascii="Times New Roman" w:eastAsia="Times New Roman" w:hAnsi="Times New Roman" w:cs="Times New Roman"/>
          <w:color w:val="1C1E29"/>
          <w:sz w:val="24"/>
          <w:szCs w:val="24"/>
        </w:rPr>
        <w:t>In conclusion, the coaching process for a firm aiming for organizational growth will be made successful by my background and expertise in the area. Corporate growth covers many aspects that influence the business’s operations, which means that the process has to include all these variables. The steps in the coaching process include preparation, contract, </w:t>
      </w:r>
      <w:r w:rsidRPr="00414C58">
        <w:rPr>
          <w:rFonts w:ascii="Times New Roman" w:eastAsia="Times New Roman" w:hAnsi="Times New Roman" w:cs="Times New Roman"/>
          <w:bCs/>
          <w:color w:val="1C1E29"/>
          <w:sz w:val="24"/>
          <w:szCs w:val="24"/>
        </w:rPr>
        <w:t>Start-up Session, regular sessions, final sessions, and post-coaching. The success of this process is influenced by communication, being time conscious, and cooperation. </w:t>
      </w:r>
    </w:p>
    <w:p w:rsidR="008B4CBC" w:rsidRPr="00414C58" w:rsidRDefault="008B4CBC" w:rsidP="00F449ED">
      <w:pPr>
        <w:spacing w:after="0" w:line="480" w:lineRule="auto"/>
        <w:ind w:firstLine="720"/>
        <w:rPr>
          <w:rFonts w:ascii="Times New Roman" w:eastAsia="Times New Roman" w:hAnsi="Times New Roman" w:cs="Times New Roman"/>
          <w:bCs/>
          <w:color w:val="1C1E29"/>
          <w:sz w:val="24"/>
          <w:szCs w:val="24"/>
        </w:rPr>
      </w:pPr>
    </w:p>
    <w:p w:rsidR="00414C58" w:rsidRPr="00414C58" w:rsidRDefault="00414C58" w:rsidP="00F449ED">
      <w:pPr>
        <w:spacing w:after="0" w:line="480" w:lineRule="auto"/>
        <w:ind w:firstLine="720"/>
        <w:rPr>
          <w:rFonts w:ascii="Times New Roman" w:eastAsia="Times New Roman" w:hAnsi="Times New Roman" w:cs="Times New Roman"/>
          <w:bCs/>
          <w:color w:val="1C1E29"/>
          <w:sz w:val="24"/>
          <w:szCs w:val="24"/>
        </w:rPr>
      </w:pPr>
    </w:p>
    <w:p w:rsidR="00FB62EC" w:rsidRPr="00414C58" w:rsidRDefault="00FB62EC" w:rsidP="00FB62EC">
      <w:pPr>
        <w:spacing w:line="480" w:lineRule="auto"/>
        <w:jc w:val="center"/>
        <w:rPr>
          <w:rFonts w:ascii="Times New Roman" w:hAnsi="Times New Roman" w:cs="Times New Roman"/>
          <w:sz w:val="24"/>
          <w:szCs w:val="24"/>
          <w:shd w:val="clear" w:color="auto" w:fill="FFFFFF"/>
        </w:rPr>
      </w:pPr>
      <w:r w:rsidRPr="00414C58">
        <w:rPr>
          <w:rFonts w:ascii="Times New Roman" w:hAnsi="Times New Roman" w:cs="Times New Roman"/>
          <w:sz w:val="24"/>
          <w:szCs w:val="24"/>
          <w:shd w:val="clear" w:color="auto" w:fill="FFFFFF"/>
        </w:rPr>
        <w:lastRenderedPageBreak/>
        <w:t>Reference</w:t>
      </w:r>
      <w:r w:rsidR="00414C58" w:rsidRPr="00414C58">
        <w:rPr>
          <w:rFonts w:ascii="Times New Roman" w:hAnsi="Times New Roman" w:cs="Times New Roman"/>
          <w:sz w:val="24"/>
          <w:szCs w:val="24"/>
          <w:shd w:val="clear" w:color="auto" w:fill="FFFFFF"/>
        </w:rPr>
        <w:t>s</w:t>
      </w:r>
    </w:p>
    <w:p w:rsidR="00FB62EC" w:rsidRPr="00414C58" w:rsidRDefault="00FB62EC" w:rsidP="00FB62EC">
      <w:pPr>
        <w:pStyle w:val="Heading1"/>
        <w:shd w:val="clear" w:color="auto" w:fill="FFFFFF"/>
        <w:spacing w:before="0" w:after="315" w:line="480" w:lineRule="auto"/>
        <w:rPr>
          <w:rFonts w:ascii="Times New Roman" w:hAnsi="Times New Roman" w:cs="Times New Roman"/>
          <w:b w:val="0"/>
          <w:sz w:val="24"/>
          <w:szCs w:val="24"/>
        </w:rPr>
      </w:pPr>
      <w:r w:rsidRPr="00414C58">
        <w:rPr>
          <w:rFonts w:ascii="Times New Roman" w:hAnsi="Times New Roman" w:cs="Times New Roman"/>
          <w:b w:val="0"/>
          <w:color w:val="auto"/>
          <w:sz w:val="24"/>
          <w:szCs w:val="24"/>
        </w:rPr>
        <w:t xml:space="preserve">Drucker, P. (2014). Innovation and Entrepreneurship. New York, NY: Routledge. </w:t>
      </w:r>
    </w:p>
    <w:p w:rsidR="00FB62EC" w:rsidRPr="00414C58" w:rsidRDefault="00FB62EC" w:rsidP="00FB62EC">
      <w:pPr>
        <w:shd w:val="clear" w:color="auto" w:fill="FFFFFF"/>
        <w:spacing w:after="315" w:line="480" w:lineRule="auto"/>
        <w:outlineLvl w:val="0"/>
        <w:rPr>
          <w:rFonts w:ascii="Times New Roman" w:eastAsia="Times New Roman" w:hAnsi="Times New Roman" w:cs="Times New Roman"/>
          <w:kern w:val="36"/>
          <w:sz w:val="24"/>
          <w:szCs w:val="24"/>
        </w:rPr>
      </w:pPr>
      <w:r w:rsidRPr="00414C58">
        <w:rPr>
          <w:rFonts w:ascii="Times New Roman" w:eastAsia="Times New Roman" w:hAnsi="Times New Roman" w:cs="Times New Roman"/>
          <w:bCs/>
          <w:kern w:val="36"/>
          <w:sz w:val="24"/>
          <w:szCs w:val="24"/>
        </w:rPr>
        <w:t>Campbell, S.K. (2015). Thinking and Interacting Like a Leader: </w:t>
      </w:r>
      <w:r w:rsidRPr="00414C58">
        <w:rPr>
          <w:rFonts w:ascii="Times New Roman" w:eastAsia="Times New Roman" w:hAnsi="Times New Roman" w:cs="Times New Roman"/>
          <w:kern w:val="36"/>
          <w:sz w:val="24"/>
          <w:szCs w:val="24"/>
        </w:rPr>
        <w:t xml:space="preserve">The TILL System for </w:t>
      </w:r>
    </w:p>
    <w:p w:rsidR="00FB62EC" w:rsidRPr="00414C58" w:rsidRDefault="00FB62EC" w:rsidP="00FB62EC">
      <w:pPr>
        <w:shd w:val="clear" w:color="auto" w:fill="FFFFFF"/>
        <w:spacing w:after="315" w:line="480" w:lineRule="auto"/>
        <w:outlineLvl w:val="0"/>
        <w:rPr>
          <w:rFonts w:ascii="Times New Roman" w:hAnsi="Times New Roman" w:cs="Times New Roman"/>
          <w:sz w:val="24"/>
          <w:szCs w:val="24"/>
          <w:shd w:val="clear" w:color="auto" w:fill="FFFFFF"/>
        </w:rPr>
      </w:pPr>
      <w:r w:rsidRPr="00414C58">
        <w:rPr>
          <w:rFonts w:ascii="Times New Roman" w:eastAsia="Times New Roman" w:hAnsi="Times New Roman" w:cs="Times New Roman"/>
          <w:kern w:val="36"/>
          <w:sz w:val="24"/>
          <w:szCs w:val="24"/>
        </w:rPr>
        <w:t xml:space="preserve">      Leadership Communication. New York: NY: </w:t>
      </w:r>
      <w:r w:rsidRPr="00414C58">
        <w:rPr>
          <w:rFonts w:ascii="Times New Roman" w:hAnsi="Times New Roman" w:cs="Times New Roman"/>
          <w:sz w:val="24"/>
          <w:szCs w:val="24"/>
          <w:shd w:val="clear" w:color="auto" w:fill="FFFFFF"/>
        </w:rPr>
        <w:t>Parlay Press.</w:t>
      </w:r>
    </w:p>
    <w:p w:rsidR="00FB62EC" w:rsidRPr="00414C58" w:rsidRDefault="00FB62EC" w:rsidP="00FB62EC">
      <w:pPr>
        <w:pStyle w:val="Heading1"/>
        <w:shd w:val="clear" w:color="auto" w:fill="FFFFFF"/>
        <w:spacing w:before="0" w:after="315" w:line="480" w:lineRule="auto"/>
        <w:rPr>
          <w:rFonts w:ascii="Times New Roman" w:hAnsi="Times New Roman" w:cs="Times New Roman"/>
          <w:b w:val="0"/>
          <w:color w:val="auto"/>
          <w:sz w:val="24"/>
          <w:szCs w:val="24"/>
        </w:rPr>
      </w:pPr>
      <w:r w:rsidRPr="00414C58">
        <w:rPr>
          <w:rFonts w:ascii="Times New Roman" w:hAnsi="Times New Roman" w:cs="Times New Roman"/>
          <w:b w:val="0"/>
          <w:color w:val="auto"/>
          <w:sz w:val="24"/>
          <w:szCs w:val="24"/>
        </w:rPr>
        <w:t xml:space="preserve">Haan, E. Culpin, V. Curd, J. (2011). </w:t>
      </w:r>
      <w:r w:rsidRPr="00414C58">
        <w:rPr>
          <w:rFonts w:ascii="Times New Roman" w:eastAsia="Times New Roman" w:hAnsi="Times New Roman" w:cs="Times New Roman"/>
          <w:b w:val="0"/>
          <w:color w:val="auto"/>
          <w:kern w:val="36"/>
          <w:sz w:val="24"/>
          <w:szCs w:val="24"/>
        </w:rPr>
        <w:t>Executive coaching in practi</w:t>
      </w:r>
      <w:r w:rsidRPr="00414C58">
        <w:rPr>
          <w:rFonts w:ascii="Times New Roman" w:hAnsi="Times New Roman" w:cs="Times New Roman"/>
          <w:b w:val="0"/>
          <w:color w:val="auto"/>
          <w:sz w:val="24"/>
          <w:szCs w:val="24"/>
        </w:rPr>
        <w:t>ce: what determines helpfulness</w:t>
      </w:r>
    </w:p>
    <w:p w:rsidR="00FB62EC" w:rsidRPr="00414C58" w:rsidRDefault="00FB62EC" w:rsidP="00FB62EC">
      <w:pPr>
        <w:pStyle w:val="Heading1"/>
        <w:shd w:val="clear" w:color="auto" w:fill="FFFFFF"/>
        <w:spacing w:before="0" w:after="315" w:line="480" w:lineRule="auto"/>
        <w:rPr>
          <w:b w:val="0"/>
          <w:color w:val="auto"/>
          <w:sz w:val="24"/>
          <w:szCs w:val="24"/>
          <w:shd w:val="clear" w:color="auto" w:fill="FFFFFF"/>
        </w:rPr>
      </w:pPr>
      <w:r w:rsidRPr="00414C58">
        <w:rPr>
          <w:b w:val="0"/>
          <w:color w:val="auto"/>
          <w:sz w:val="24"/>
          <w:szCs w:val="24"/>
        </w:rPr>
        <w:t xml:space="preserve">         For</w:t>
      </w:r>
      <w:r w:rsidRPr="00414C58">
        <w:rPr>
          <w:rFonts w:ascii="Times New Roman" w:eastAsia="Times New Roman" w:hAnsi="Times New Roman" w:cs="Times New Roman"/>
          <w:b w:val="0"/>
          <w:color w:val="auto"/>
          <w:kern w:val="36"/>
          <w:sz w:val="24"/>
          <w:szCs w:val="24"/>
        </w:rPr>
        <w:t xml:space="preserve"> clients of coaching?</w:t>
      </w:r>
      <w:hyperlink r:id="rId12" w:history="1">
        <w:r w:rsidRPr="00414C58">
          <w:rPr>
            <w:rStyle w:val="Hyperlink"/>
            <w:rFonts w:ascii="Times New Roman" w:hAnsi="Times New Roman" w:cs="Times New Roman"/>
            <w:b w:val="0"/>
            <w:iCs/>
            <w:color w:val="auto"/>
            <w:sz w:val="24"/>
            <w:szCs w:val="24"/>
            <w:u w:val="none"/>
          </w:rPr>
          <w:t>Personnel Review</w:t>
        </w:r>
      </w:hyperlink>
      <w:r w:rsidRPr="00414C58">
        <w:rPr>
          <w:rFonts w:ascii="Times New Roman" w:hAnsi="Times New Roman" w:cs="Times New Roman"/>
          <w:b w:val="0"/>
          <w:color w:val="auto"/>
          <w:sz w:val="24"/>
          <w:szCs w:val="24"/>
          <w:shd w:val="clear" w:color="auto" w:fill="FFFFFF"/>
        </w:rPr>
        <w:t xml:space="preserve">. 40(1) </w:t>
      </w:r>
      <w:r w:rsidRPr="00414C58">
        <w:rPr>
          <w:b w:val="0"/>
          <w:color w:val="auto"/>
          <w:sz w:val="24"/>
          <w:szCs w:val="24"/>
          <w:shd w:val="clear" w:color="auto" w:fill="FFFFFF"/>
        </w:rPr>
        <w:t>24-44</w:t>
      </w:r>
    </w:p>
    <w:p w:rsidR="00FB62EC" w:rsidRPr="00414C58" w:rsidRDefault="00FB62EC" w:rsidP="00FB62EC">
      <w:pPr>
        <w:spacing w:line="480" w:lineRule="auto"/>
        <w:ind w:left="720" w:hanging="720"/>
        <w:rPr>
          <w:rFonts w:ascii="Times New Roman" w:hAnsi="Times New Roman" w:cs="Times New Roman"/>
          <w:sz w:val="24"/>
          <w:szCs w:val="24"/>
        </w:rPr>
      </w:pPr>
      <w:r w:rsidRPr="00414C58">
        <w:rPr>
          <w:rFonts w:ascii="Times New Roman" w:hAnsi="Times New Roman" w:cs="Times New Roman"/>
          <w:sz w:val="24"/>
          <w:szCs w:val="24"/>
          <w:shd w:val="clear" w:color="auto" w:fill="FFFFFF"/>
        </w:rPr>
        <w:t>Hill, C. (2008). International business: Competing in the global market place.</w:t>
      </w:r>
      <w:r w:rsidRPr="00414C58">
        <w:rPr>
          <w:rStyle w:val="apple-converted-space"/>
          <w:rFonts w:ascii="Times New Roman" w:hAnsi="Times New Roman" w:cs="Times New Roman"/>
          <w:sz w:val="24"/>
          <w:szCs w:val="24"/>
          <w:shd w:val="clear" w:color="auto" w:fill="FFFFFF"/>
        </w:rPr>
        <w:t> </w:t>
      </w:r>
      <w:r w:rsidRPr="00414C58">
        <w:rPr>
          <w:rFonts w:ascii="Times New Roman" w:hAnsi="Times New Roman" w:cs="Times New Roman"/>
          <w:iCs/>
          <w:sz w:val="24"/>
          <w:szCs w:val="24"/>
          <w:shd w:val="clear" w:color="auto" w:fill="FFFFFF"/>
        </w:rPr>
        <w:t>Strategic Direction</w:t>
      </w:r>
      <w:r w:rsidRPr="00414C58">
        <w:rPr>
          <w:rFonts w:ascii="Times New Roman" w:hAnsi="Times New Roman" w:cs="Times New Roman"/>
          <w:sz w:val="24"/>
          <w:szCs w:val="24"/>
          <w:shd w:val="clear" w:color="auto" w:fill="FFFFFF"/>
        </w:rPr>
        <w:t>,</w:t>
      </w:r>
      <w:r w:rsidRPr="00414C58">
        <w:rPr>
          <w:rStyle w:val="apple-converted-space"/>
          <w:rFonts w:ascii="Times New Roman" w:hAnsi="Times New Roman" w:cs="Times New Roman"/>
          <w:sz w:val="24"/>
          <w:szCs w:val="24"/>
          <w:shd w:val="clear" w:color="auto" w:fill="FFFFFF"/>
        </w:rPr>
        <w:t> </w:t>
      </w:r>
      <w:r w:rsidRPr="00414C58">
        <w:rPr>
          <w:rFonts w:ascii="Times New Roman" w:hAnsi="Times New Roman" w:cs="Times New Roman"/>
          <w:iCs/>
          <w:sz w:val="24"/>
          <w:szCs w:val="24"/>
          <w:shd w:val="clear" w:color="auto" w:fill="FFFFFF"/>
        </w:rPr>
        <w:t>24</w:t>
      </w:r>
      <w:r w:rsidRPr="00414C58">
        <w:rPr>
          <w:rFonts w:ascii="Times New Roman" w:hAnsi="Times New Roman" w:cs="Times New Roman"/>
          <w:sz w:val="24"/>
          <w:szCs w:val="24"/>
          <w:shd w:val="clear" w:color="auto" w:fill="FFFFFF"/>
        </w:rPr>
        <w:t>(9).</w:t>
      </w:r>
      <w:hyperlink r:id="rId13" w:tooltip="DOI: https://doi.org/10.1108/sd.2008.05624iae.001" w:history="1">
        <w:r w:rsidRPr="00414C58">
          <w:rPr>
            <w:rStyle w:val="Hyperlink"/>
            <w:rFonts w:ascii="Times New Roman" w:hAnsi="Times New Roman" w:cs="Times New Roman"/>
            <w:color w:val="auto"/>
            <w:sz w:val="24"/>
            <w:szCs w:val="24"/>
            <w:u w:val="none"/>
            <w:shd w:val="clear" w:color="auto" w:fill="FFFFFF"/>
          </w:rPr>
          <w:t>https://doi.org/10.1108/sd.2008.05624iae.001</w:t>
        </w:r>
      </w:hyperlink>
    </w:p>
    <w:p w:rsidR="00FB62EC" w:rsidRPr="00414C58" w:rsidRDefault="00FB62EC" w:rsidP="00FB62EC">
      <w:pPr>
        <w:spacing w:line="480" w:lineRule="auto"/>
        <w:rPr>
          <w:rFonts w:ascii="Times New Roman" w:hAnsi="Times New Roman" w:cs="Times New Roman"/>
          <w:sz w:val="24"/>
          <w:szCs w:val="24"/>
        </w:rPr>
      </w:pPr>
      <w:r w:rsidRPr="00414C58">
        <w:rPr>
          <w:rFonts w:ascii="Times New Roman" w:hAnsi="Times New Roman" w:cs="Times New Roman"/>
          <w:sz w:val="24"/>
          <w:szCs w:val="24"/>
        </w:rPr>
        <w:t xml:space="preserve">Peng, W.M. (2013). Global Business. New York, NY: Cengage Learning.  </w:t>
      </w:r>
    </w:p>
    <w:p w:rsidR="006F222F" w:rsidRPr="00414C58" w:rsidRDefault="006F222F" w:rsidP="001B29E3">
      <w:pPr>
        <w:shd w:val="clear" w:color="auto" w:fill="FFFFFF"/>
        <w:spacing w:before="100" w:beforeAutospacing="1" w:after="100" w:afterAutospacing="1" w:line="480" w:lineRule="auto"/>
        <w:rPr>
          <w:rFonts w:ascii="Times New Roman" w:hAnsi="Times New Roman" w:cs="Times New Roman"/>
          <w:iCs/>
          <w:sz w:val="24"/>
          <w:szCs w:val="24"/>
        </w:rPr>
      </w:pPr>
      <w:r w:rsidRPr="00414C58">
        <w:rPr>
          <w:rStyle w:val="Emphasis"/>
          <w:rFonts w:ascii="Times New Roman" w:hAnsi="Times New Roman" w:cs="Times New Roman"/>
          <w:i w:val="0"/>
          <w:sz w:val="24"/>
          <w:szCs w:val="24"/>
        </w:rPr>
        <w:t>Mattu, R. (2015). Apple Clarity and Communication Keep Brand Top. The Financial Times</w:t>
      </w:r>
      <w:r w:rsidR="001B29E3" w:rsidRPr="00414C58">
        <w:rPr>
          <w:rStyle w:val="Emphasis"/>
          <w:rFonts w:ascii="Times New Roman" w:hAnsi="Times New Roman" w:cs="Times New Roman"/>
          <w:i w:val="0"/>
          <w:sz w:val="24"/>
          <w:szCs w:val="24"/>
        </w:rPr>
        <w:t>.</w:t>
      </w:r>
      <w:r w:rsidR="001B29E3" w:rsidRPr="00414C58">
        <w:rPr>
          <w:rFonts w:ascii="Times New Roman" w:eastAsia="Times New Roman" w:hAnsi="Times New Roman" w:cs="Times New Roman"/>
          <w:kern w:val="36"/>
          <w:sz w:val="24"/>
          <w:szCs w:val="24"/>
        </w:rPr>
        <w:t xml:space="preserve">New York: NY: </w:t>
      </w:r>
      <w:r w:rsidR="001B29E3" w:rsidRPr="00414C58">
        <w:rPr>
          <w:rFonts w:ascii="Times New Roman" w:hAnsi="Times New Roman" w:cs="Times New Roman"/>
          <w:sz w:val="24"/>
          <w:szCs w:val="24"/>
          <w:shd w:val="clear" w:color="auto" w:fill="FFFFFF"/>
        </w:rPr>
        <w:t>Parlay Press.</w:t>
      </w:r>
    </w:p>
    <w:p w:rsidR="00FB62EC" w:rsidRPr="00452BEC" w:rsidRDefault="00FB62EC" w:rsidP="00452BEC">
      <w:pPr>
        <w:spacing w:line="480" w:lineRule="auto"/>
        <w:rPr>
          <w:rFonts w:ascii="Times New Roman" w:hAnsi="Times New Roman" w:cs="Times New Roman"/>
          <w:sz w:val="24"/>
          <w:szCs w:val="24"/>
        </w:rPr>
      </w:pPr>
      <w:r w:rsidRPr="00414C58">
        <w:rPr>
          <w:rStyle w:val="fn"/>
          <w:rFonts w:ascii="Times New Roman" w:hAnsi="Times New Roman" w:cs="Times New Roman"/>
          <w:sz w:val="24"/>
          <w:szCs w:val="24"/>
        </w:rPr>
        <w:t xml:space="preserve">Moxley, S.R. (2015). Becoming a Leader Is Becoming Yourself. North Carolina, US: </w:t>
      </w:r>
      <w:r w:rsidRPr="00414C58">
        <w:rPr>
          <w:rFonts w:ascii="Times New Roman" w:hAnsi="Times New Roman" w:cs="Times New Roman"/>
          <w:sz w:val="24"/>
          <w:szCs w:val="24"/>
          <w:shd w:val="clear" w:color="auto" w:fill="FFFFFF"/>
        </w:rPr>
        <w:t>McFarland.</w:t>
      </w:r>
    </w:p>
    <w:p w:rsidR="00FB62EC" w:rsidRPr="00414C58" w:rsidRDefault="00FB62EC" w:rsidP="00FB62EC">
      <w:pPr>
        <w:pStyle w:val="Heading1"/>
        <w:shd w:val="clear" w:color="auto" w:fill="FFFFFF"/>
        <w:spacing w:before="0" w:after="315" w:line="480" w:lineRule="auto"/>
        <w:rPr>
          <w:rFonts w:ascii="Times New Roman" w:hAnsi="Times New Roman" w:cs="Times New Roman"/>
          <w:b w:val="0"/>
          <w:sz w:val="24"/>
          <w:szCs w:val="24"/>
          <w:shd w:val="clear" w:color="auto" w:fill="FFFFFF"/>
        </w:rPr>
      </w:pPr>
    </w:p>
    <w:p w:rsidR="00FB62EC" w:rsidRPr="00414C58" w:rsidRDefault="00FB62EC" w:rsidP="00FB62EC">
      <w:pPr>
        <w:pStyle w:val="Heading1"/>
        <w:shd w:val="clear" w:color="auto" w:fill="FFFFFF"/>
        <w:spacing w:before="0" w:after="315" w:line="480" w:lineRule="auto"/>
        <w:rPr>
          <w:rFonts w:ascii="Times New Roman" w:hAnsi="Times New Roman" w:cs="Times New Roman"/>
          <w:b w:val="0"/>
          <w:sz w:val="24"/>
          <w:szCs w:val="24"/>
          <w:shd w:val="clear" w:color="auto" w:fill="FFFFFF"/>
        </w:rPr>
      </w:pPr>
    </w:p>
    <w:p w:rsidR="00FB62EC" w:rsidRPr="00414C58" w:rsidRDefault="00FB62EC" w:rsidP="00FB62EC">
      <w:pPr>
        <w:pStyle w:val="Heading1"/>
        <w:shd w:val="clear" w:color="auto" w:fill="FFFFFF"/>
        <w:spacing w:before="0" w:after="315" w:line="480" w:lineRule="auto"/>
        <w:rPr>
          <w:rFonts w:ascii="Times New Roman" w:hAnsi="Times New Roman" w:cs="Times New Roman"/>
          <w:b w:val="0"/>
          <w:sz w:val="24"/>
          <w:szCs w:val="24"/>
        </w:rPr>
      </w:pPr>
    </w:p>
    <w:p w:rsidR="005544E8" w:rsidRPr="00414C58" w:rsidRDefault="005544E8" w:rsidP="00223D06">
      <w:pPr>
        <w:spacing w:line="480" w:lineRule="auto"/>
        <w:rPr>
          <w:rFonts w:ascii="Times New Roman" w:hAnsi="Times New Roman" w:cs="Times New Roman"/>
          <w:sz w:val="24"/>
          <w:szCs w:val="24"/>
          <w:shd w:val="clear" w:color="auto" w:fill="FFFFFF"/>
        </w:rPr>
      </w:pPr>
    </w:p>
    <w:sectPr w:rsidR="005544E8" w:rsidRPr="00414C58" w:rsidSect="007F1A53">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208" w:rsidRDefault="00021208" w:rsidP="007F1A53">
      <w:pPr>
        <w:spacing w:after="0" w:line="240" w:lineRule="auto"/>
      </w:pPr>
      <w:r>
        <w:separator/>
      </w:r>
    </w:p>
  </w:endnote>
  <w:endnote w:type="continuationSeparator" w:id="1">
    <w:p w:rsidR="00021208" w:rsidRDefault="00021208" w:rsidP="007F1A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208" w:rsidRDefault="00021208" w:rsidP="007F1A53">
      <w:pPr>
        <w:spacing w:after="0" w:line="240" w:lineRule="auto"/>
      </w:pPr>
      <w:r>
        <w:separator/>
      </w:r>
    </w:p>
  </w:footnote>
  <w:footnote w:type="continuationSeparator" w:id="1">
    <w:p w:rsidR="00021208" w:rsidRDefault="00021208" w:rsidP="007F1A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99367"/>
      <w:docPartObj>
        <w:docPartGallery w:val="Page Numbers (Top of Page)"/>
        <w:docPartUnique/>
      </w:docPartObj>
    </w:sdtPr>
    <w:sdtContent>
      <w:p w:rsidR="00A9302B" w:rsidRPr="000E1D7A" w:rsidRDefault="00A9302B" w:rsidP="000E1D7A">
        <w:pPr>
          <w:pStyle w:val="Header"/>
          <w:jc w:val="right"/>
          <w:rPr>
            <w:rFonts w:ascii="Times New Roman" w:hAnsi="Times New Roman" w:cs="Times New Roman"/>
            <w:sz w:val="24"/>
            <w:szCs w:val="24"/>
          </w:rPr>
        </w:pPr>
        <w:r w:rsidRPr="007F1A53">
          <w:rPr>
            <w:rFonts w:ascii="Times New Roman" w:hAnsi="Times New Roman" w:cs="Times New Roman"/>
            <w:sz w:val="24"/>
            <w:szCs w:val="24"/>
          </w:rPr>
          <w:t>COACHING PROFILE</w:t>
        </w:r>
        <w:r w:rsidR="000E1D7A">
          <w:rPr>
            <w:rFonts w:ascii="Times New Roman" w:hAnsi="Times New Roman" w:cs="Times New Roman"/>
            <w:sz w:val="24"/>
            <w:szCs w:val="24"/>
          </w:rPr>
          <w:tab/>
        </w:r>
        <w:r w:rsidR="000E1D7A">
          <w:rPr>
            <w:rFonts w:ascii="Times New Roman" w:hAnsi="Times New Roman" w:cs="Times New Roman"/>
            <w:sz w:val="24"/>
            <w:szCs w:val="24"/>
          </w:rPr>
          <w:tab/>
        </w:r>
        <w:r w:rsidRPr="007F1A53">
          <w:rPr>
            <w:rFonts w:ascii="Times New Roman" w:hAnsi="Times New Roman" w:cs="Times New Roman"/>
            <w:sz w:val="24"/>
            <w:szCs w:val="24"/>
          </w:rPr>
          <w:t xml:space="preserve"> </w:t>
        </w:r>
        <w:r w:rsidR="00D10E91" w:rsidRPr="007F1A53">
          <w:rPr>
            <w:rFonts w:ascii="Times New Roman" w:hAnsi="Times New Roman" w:cs="Times New Roman"/>
            <w:sz w:val="24"/>
            <w:szCs w:val="24"/>
          </w:rPr>
          <w:fldChar w:fldCharType="begin"/>
        </w:r>
        <w:r w:rsidRPr="007F1A53">
          <w:rPr>
            <w:rFonts w:ascii="Times New Roman" w:hAnsi="Times New Roman" w:cs="Times New Roman"/>
            <w:sz w:val="24"/>
            <w:szCs w:val="24"/>
          </w:rPr>
          <w:instrText xml:space="preserve"> PAGE   \* MERGEFORMAT </w:instrText>
        </w:r>
        <w:r w:rsidR="00D10E91" w:rsidRPr="007F1A53">
          <w:rPr>
            <w:rFonts w:ascii="Times New Roman" w:hAnsi="Times New Roman" w:cs="Times New Roman"/>
            <w:sz w:val="24"/>
            <w:szCs w:val="24"/>
          </w:rPr>
          <w:fldChar w:fldCharType="separate"/>
        </w:r>
        <w:r w:rsidR="00452BEC">
          <w:rPr>
            <w:rFonts w:ascii="Times New Roman" w:hAnsi="Times New Roman" w:cs="Times New Roman"/>
            <w:noProof/>
            <w:sz w:val="24"/>
            <w:szCs w:val="24"/>
          </w:rPr>
          <w:t>2</w:t>
        </w:r>
        <w:r w:rsidR="00D10E91" w:rsidRPr="007F1A5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2B" w:rsidRPr="007F1A53" w:rsidRDefault="00A9302B" w:rsidP="000E1D7A">
    <w:pPr>
      <w:pStyle w:val="Header"/>
      <w:jc w:val="right"/>
      <w:rPr>
        <w:rFonts w:ascii="Times New Roman" w:hAnsi="Times New Roman" w:cs="Times New Roman"/>
        <w:sz w:val="24"/>
        <w:szCs w:val="24"/>
      </w:rPr>
    </w:pPr>
    <w:r w:rsidRPr="007F1A53">
      <w:rPr>
        <w:rFonts w:ascii="Times New Roman" w:hAnsi="Times New Roman" w:cs="Times New Roman"/>
        <w:sz w:val="24"/>
        <w:szCs w:val="24"/>
      </w:rPr>
      <w:t>Running head: COACHING PROFILE</w:t>
    </w:r>
    <w:sdt>
      <w:sdtPr>
        <w:rPr>
          <w:rFonts w:ascii="Times New Roman" w:hAnsi="Times New Roman" w:cs="Times New Roman"/>
          <w:sz w:val="24"/>
          <w:szCs w:val="24"/>
        </w:rPr>
        <w:id w:val="1199373"/>
        <w:docPartObj>
          <w:docPartGallery w:val="Page Numbers (Top of Page)"/>
          <w:docPartUnique/>
        </w:docPartObj>
      </w:sdtPr>
      <w:sdtContent>
        <w:r w:rsidR="000E1D7A">
          <w:rPr>
            <w:rFonts w:ascii="Times New Roman" w:hAnsi="Times New Roman" w:cs="Times New Roman"/>
            <w:sz w:val="24"/>
            <w:szCs w:val="24"/>
          </w:rPr>
          <w:tab/>
        </w:r>
        <w:r w:rsidR="000E1D7A">
          <w:rPr>
            <w:rFonts w:ascii="Times New Roman" w:hAnsi="Times New Roman" w:cs="Times New Roman"/>
            <w:sz w:val="24"/>
            <w:szCs w:val="24"/>
          </w:rPr>
          <w:tab/>
        </w:r>
        <w:r w:rsidR="00D10E91" w:rsidRPr="007F1A53">
          <w:rPr>
            <w:rFonts w:ascii="Times New Roman" w:hAnsi="Times New Roman" w:cs="Times New Roman"/>
            <w:sz w:val="24"/>
            <w:szCs w:val="24"/>
          </w:rPr>
          <w:fldChar w:fldCharType="begin"/>
        </w:r>
        <w:r w:rsidRPr="007F1A53">
          <w:rPr>
            <w:rFonts w:ascii="Times New Roman" w:hAnsi="Times New Roman" w:cs="Times New Roman"/>
            <w:sz w:val="24"/>
            <w:szCs w:val="24"/>
          </w:rPr>
          <w:instrText xml:space="preserve"> PAGE   \* MERGEFORMAT </w:instrText>
        </w:r>
        <w:r w:rsidR="00D10E91" w:rsidRPr="007F1A53">
          <w:rPr>
            <w:rFonts w:ascii="Times New Roman" w:hAnsi="Times New Roman" w:cs="Times New Roman"/>
            <w:sz w:val="24"/>
            <w:szCs w:val="24"/>
          </w:rPr>
          <w:fldChar w:fldCharType="separate"/>
        </w:r>
        <w:r w:rsidR="00452BEC">
          <w:rPr>
            <w:rFonts w:ascii="Times New Roman" w:hAnsi="Times New Roman" w:cs="Times New Roman"/>
            <w:noProof/>
            <w:sz w:val="24"/>
            <w:szCs w:val="24"/>
          </w:rPr>
          <w:t>1</w:t>
        </w:r>
        <w:r w:rsidR="00D10E91" w:rsidRPr="007F1A5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7649"/>
    <w:multiLevelType w:val="hybridMultilevel"/>
    <w:tmpl w:val="303A6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DC29D7"/>
    <w:multiLevelType w:val="multilevel"/>
    <w:tmpl w:val="ADF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A775AD"/>
    <w:multiLevelType w:val="multilevel"/>
    <w:tmpl w:val="602CD218"/>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C76563"/>
    <w:multiLevelType w:val="hybridMultilevel"/>
    <w:tmpl w:val="A9465D7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A95E41"/>
    <w:multiLevelType w:val="multilevel"/>
    <w:tmpl w:val="6798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681AF2"/>
    <w:multiLevelType w:val="multilevel"/>
    <w:tmpl w:val="D794DB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6B21CC"/>
    <w:multiLevelType w:val="hybridMultilevel"/>
    <w:tmpl w:val="7C5EC020"/>
    <w:lvl w:ilvl="0" w:tplc="72466A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EB4151"/>
    <w:multiLevelType w:val="multilevel"/>
    <w:tmpl w:val="E0A4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4F5C11"/>
    <w:multiLevelType w:val="hybridMultilevel"/>
    <w:tmpl w:val="75B8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EC4591"/>
    <w:multiLevelType w:val="multilevel"/>
    <w:tmpl w:val="1ECC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0"/>
  </w:num>
  <w:num w:numId="5">
    <w:abstractNumId w:val="7"/>
  </w:num>
  <w:num w:numId="6">
    <w:abstractNumId w:val="4"/>
  </w:num>
  <w:num w:numId="7">
    <w:abstractNumId w:val="8"/>
  </w:num>
  <w:num w:numId="8">
    <w:abstractNumId w:val="6"/>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1A53"/>
    <w:rsid w:val="00005442"/>
    <w:rsid w:val="00006A76"/>
    <w:rsid w:val="00021208"/>
    <w:rsid w:val="00041BD2"/>
    <w:rsid w:val="00046AAB"/>
    <w:rsid w:val="00066BA3"/>
    <w:rsid w:val="00070801"/>
    <w:rsid w:val="00071B2E"/>
    <w:rsid w:val="00073E30"/>
    <w:rsid w:val="0008675C"/>
    <w:rsid w:val="00095508"/>
    <w:rsid w:val="000A49AF"/>
    <w:rsid w:val="000B4FF7"/>
    <w:rsid w:val="000C0EDC"/>
    <w:rsid w:val="000E1D7A"/>
    <w:rsid w:val="000E39AE"/>
    <w:rsid w:val="000F5C52"/>
    <w:rsid w:val="000F6DBA"/>
    <w:rsid w:val="00101BB4"/>
    <w:rsid w:val="001558FE"/>
    <w:rsid w:val="00162019"/>
    <w:rsid w:val="00171216"/>
    <w:rsid w:val="00181211"/>
    <w:rsid w:val="0019117B"/>
    <w:rsid w:val="0019686D"/>
    <w:rsid w:val="001B29E3"/>
    <w:rsid w:val="001B5BB0"/>
    <w:rsid w:val="00204E41"/>
    <w:rsid w:val="002132F3"/>
    <w:rsid w:val="002172D7"/>
    <w:rsid w:val="0021733F"/>
    <w:rsid w:val="002202BB"/>
    <w:rsid w:val="00223D06"/>
    <w:rsid w:val="00225A20"/>
    <w:rsid w:val="00281FEA"/>
    <w:rsid w:val="00294918"/>
    <w:rsid w:val="002A6279"/>
    <w:rsid w:val="002B014B"/>
    <w:rsid w:val="002D7573"/>
    <w:rsid w:val="002E7ED6"/>
    <w:rsid w:val="00302D0A"/>
    <w:rsid w:val="003151D8"/>
    <w:rsid w:val="00317FA2"/>
    <w:rsid w:val="00393EE4"/>
    <w:rsid w:val="0039629C"/>
    <w:rsid w:val="003A29B5"/>
    <w:rsid w:val="003B501D"/>
    <w:rsid w:val="00414C58"/>
    <w:rsid w:val="00440C5C"/>
    <w:rsid w:val="00452BEC"/>
    <w:rsid w:val="00455953"/>
    <w:rsid w:val="00460458"/>
    <w:rsid w:val="004901E0"/>
    <w:rsid w:val="00495F3E"/>
    <w:rsid w:val="004B123C"/>
    <w:rsid w:val="004B2EEA"/>
    <w:rsid w:val="004B49B6"/>
    <w:rsid w:val="004C04E5"/>
    <w:rsid w:val="004D4BCE"/>
    <w:rsid w:val="004D62BB"/>
    <w:rsid w:val="004E4A80"/>
    <w:rsid w:val="004F2B1C"/>
    <w:rsid w:val="004F4E9C"/>
    <w:rsid w:val="004F6B52"/>
    <w:rsid w:val="00500DFE"/>
    <w:rsid w:val="00502DD9"/>
    <w:rsid w:val="005054E4"/>
    <w:rsid w:val="00541784"/>
    <w:rsid w:val="005544E8"/>
    <w:rsid w:val="005758A7"/>
    <w:rsid w:val="005936D1"/>
    <w:rsid w:val="005A4282"/>
    <w:rsid w:val="005C47DA"/>
    <w:rsid w:val="005D0582"/>
    <w:rsid w:val="005D7BD2"/>
    <w:rsid w:val="00621672"/>
    <w:rsid w:val="00631240"/>
    <w:rsid w:val="00665C2F"/>
    <w:rsid w:val="006845C7"/>
    <w:rsid w:val="0069174F"/>
    <w:rsid w:val="00693B91"/>
    <w:rsid w:val="006E3F92"/>
    <w:rsid w:val="006F222F"/>
    <w:rsid w:val="006F4AF2"/>
    <w:rsid w:val="00725577"/>
    <w:rsid w:val="0073258A"/>
    <w:rsid w:val="00737E70"/>
    <w:rsid w:val="007701DE"/>
    <w:rsid w:val="007736C8"/>
    <w:rsid w:val="00794EED"/>
    <w:rsid w:val="007F1A53"/>
    <w:rsid w:val="008056B1"/>
    <w:rsid w:val="008118BC"/>
    <w:rsid w:val="00834C68"/>
    <w:rsid w:val="00850685"/>
    <w:rsid w:val="00850BBC"/>
    <w:rsid w:val="00873A46"/>
    <w:rsid w:val="00876C5D"/>
    <w:rsid w:val="008924E4"/>
    <w:rsid w:val="008B29D6"/>
    <w:rsid w:val="008B4CBC"/>
    <w:rsid w:val="008C12B8"/>
    <w:rsid w:val="00941189"/>
    <w:rsid w:val="00960B40"/>
    <w:rsid w:val="00976F6E"/>
    <w:rsid w:val="009A154B"/>
    <w:rsid w:val="009B57AD"/>
    <w:rsid w:val="009D26D5"/>
    <w:rsid w:val="009F3F7E"/>
    <w:rsid w:val="009F7561"/>
    <w:rsid w:val="00A03A61"/>
    <w:rsid w:val="00A23A16"/>
    <w:rsid w:val="00A41EB7"/>
    <w:rsid w:val="00A46CA3"/>
    <w:rsid w:val="00A9302B"/>
    <w:rsid w:val="00AB15E9"/>
    <w:rsid w:val="00AF077C"/>
    <w:rsid w:val="00AF0A55"/>
    <w:rsid w:val="00AF55D1"/>
    <w:rsid w:val="00AF6212"/>
    <w:rsid w:val="00B154C9"/>
    <w:rsid w:val="00B262DF"/>
    <w:rsid w:val="00B46DC4"/>
    <w:rsid w:val="00B55CD2"/>
    <w:rsid w:val="00B6588E"/>
    <w:rsid w:val="00B77C25"/>
    <w:rsid w:val="00B8454D"/>
    <w:rsid w:val="00B9795F"/>
    <w:rsid w:val="00BA018E"/>
    <w:rsid w:val="00BD14BB"/>
    <w:rsid w:val="00BD31BA"/>
    <w:rsid w:val="00BD5B22"/>
    <w:rsid w:val="00BF0C0D"/>
    <w:rsid w:val="00BF2301"/>
    <w:rsid w:val="00C16C6A"/>
    <w:rsid w:val="00C277F2"/>
    <w:rsid w:val="00C60851"/>
    <w:rsid w:val="00C87C12"/>
    <w:rsid w:val="00C9206D"/>
    <w:rsid w:val="00CC0437"/>
    <w:rsid w:val="00D10E91"/>
    <w:rsid w:val="00D23E66"/>
    <w:rsid w:val="00D771AD"/>
    <w:rsid w:val="00D84FB2"/>
    <w:rsid w:val="00D85AE5"/>
    <w:rsid w:val="00D86F00"/>
    <w:rsid w:val="00D9117C"/>
    <w:rsid w:val="00D9121B"/>
    <w:rsid w:val="00DC198C"/>
    <w:rsid w:val="00DC3A4A"/>
    <w:rsid w:val="00DE6ED6"/>
    <w:rsid w:val="00DF1E44"/>
    <w:rsid w:val="00E24EC9"/>
    <w:rsid w:val="00E378C6"/>
    <w:rsid w:val="00E458DB"/>
    <w:rsid w:val="00E57014"/>
    <w:rsid w:val="00E571B5"/>
    <w:rsid w:val="00E86AD2"/>
    <w:rsid w:val="00E9582D"/>
    <w:rsid w:val="00EA2517"/>
    <w:rsid w:val="00EA437B"/>
    <w:rsid w:val="00EC1F7F"/>
    <w:rsid w:val="00EC6469"/>
    <w:rsid w:val="00F21C51"/>
    <w:rsid w:val="00F25EC6"/>
    <w:rsid w:val="00F30DEE"/>
    <w:rsid w:val="00F358D6"/>
    <w:rsid w:val="00F449ED"/>
    <w:rsid w:val="00F47AD4"/>
    <w:rsid w:val="00F646A8"/>
    <w:rsid w:val="00F64860"/>
    <w:rsid w:val="00FA073C"/>
    <w:rsid w:val="00FA3B2E"/>
    <w:rsid w:val="00FA421C"/>
    <w:rsid w:val="00FB3DF0"/>
    <w:rsid w:val="00FB62EC"/>
    <w:rsid w:val="00FB757E"/>
    <w:rsid w:val="00FD4EEE"/>
    <w:rsid w:val="00FD5F05"/>
    <w:rsid w:val="00FE63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91"/>
  </w:style>
  <w:style w:type="paragraph" w:styleId="Heading1">
    <w:name w:val="heading 1"/>
    <w:basedOn w:val="Normal"/>
    <w:next w:val="Normal"/>
    <w:link w:val="Heading1Char"/>
    <w:uiPriority w:val="9"/>
    <w:qFormat/>
    <w:rsid w:val="00FB62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0B4FF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A53"/>
  </w:style>
  <w:style w:type="paragraph" w:styleId="Footer">
    <w:name w:val="footer"/>
    <w:basedOn w:val="Normal"/>
    <w:link w:val="FooterChar"/>
    <w:uiPriority w:val="99"/>
    <w:semiHidden/>
    <w:unhideWhenUsed/>
    <w:rsid w:val="007F1A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A53"/>
  </w:style>
  <w:style w:type="paragraph" w:styleId="NormalWeb">
    <w:name w:val="Normal (Web)"/>
    <w:basedOn w:val="Normal"/>
    <w:uiPriority w:val="99"/>
    <w:unhideWhenUsed/>
    <w:rsid w:val="000B4F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4FF7"/>
    <w:rPr>
      <w:b/>
      <w:bCs/>
    </w:rPr>
  </w:style>
  <w:style w:type="character" w:customStyle="1" w:styleId="Heading4Char">
    <w:name w:val="Heading 4 Char"/>
    <w:basedOn w:val="DefaultParagraphFont"/>
    <w:link w:val="Heading4"/>
    <w:uiPriority w:val="9"/>
    <w:rsid w:val="000B4FF7"/>
    <w:rPr>
      <w:rFonts w:ascii="Times New Roman" w:eastAsia="Times New Roman" w:hAnsi="Times New Roman" w:cs="Times New Roman"/>
      <w:b/>
      <w:bCs/>
      <w:sz w:val="24"/>
      <w:szCs w:val="24"/>
    </w:rPr>
  </w:style>
  <w:style w:type="paragraph" w:customStyle="1" w:styleId="intro-text">
    <w:name w:val="intro-text"/>
    <w:basedOn w:val="Normal"/>
    <w:rsid w:val="000B4FF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B4FF7"/>
    <w:pPr>
      <w:ind w:left="720"/>
      <w:contextualSpacing/>
    </w:pPr>
  </w:style>
  <w:style w:type="character" w:styleId="Emphasis">
    <w:name w:val="Emphasis"/>
    <w:basedOn w:val="DefaultParagraphFont"/>
    <w:uiPriority w:val="20"/>
    <w:qFormat/>
    <w:rsid w:val="00BD14BB"/>
    <w:rPr>
      <w:i/>
      <w:iCs/>
    </w:rPr>
  </w:style>
  <w:style w:type="character" w:styleId="Hyperlink">
    <w:name w:val="Hyperlink"/>
    <w:basedOn w:val="DefaultParagraphFont"/>
    <w:uiPriority w:val="99"/>
    <w:unhideWhenUsed/>
    <w:rsid w:val="00BD14BB"/>
    <w:rPr>
      <w:color w:val="0000FF"/>
      <w:u w:val="single"/>
    </w:rPr>
  </w:style>
  <w:style w:type="character" w:customStyle="1" w:styleId="fn">
    <w:name w:val="fn"/>
    <w:basedOn w:val="DefaultParagraphFont"/>
    <w:rsid w:val="00FA421C"/>
  </w:style>
  <w:style w:type="paragraph" w:styleId="BalloonText">
    <w:name w:val="Balloon Text"/>
    <w:basedOn w:val="Normal"/>
    <w:link w:val="BalloonTextChar"/>
    <w:uiPriority w:val="99"/>
    <w:semiHidden/>
    <w:unhideWhenUsed/>
    <w:rsid w:val="00941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189"/>
    <w:rPr>
      <w:rFonts w:ascii="Tahoma" w:hAnsi="Tahoma" w:cs="Tahoma"/>
      <w:sz w:val="16"/>
      <w:szCs w:val="16"/>
    </w:rPr>
  </w:style>
  <w:style w:type="character" w:customStyle="1" w:styleId="Heading1Char">
    <w:name w:val="Heading 1 Char"/>
    <w:basedOn w:val="DefaultParagraphFont"/>
    <w:link w:val="Heading1"/>
    <w:uiPriority w:val="9"/>
    <w:rsid w:val="00FB62EC"/>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FB62EC"/>
  </w:style>
  <w:style w:type="character" w:customStyle="1" w:styleId="UnresolvedMention">
    <w:name w:val="Unresolved Mention"/>
    <w:basedOn w:val="DefaultParagraphFont"/>
    <w:uiPriority w:val="99"/>
    <w:semiHidden/>
    <w:unhideWhenUsed/>
    <w:rsid w:val="001B29E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06325078">
      <w:bodyDiv w:val="1"/>
      <w:marLeft w:val="0"/>
      <w:marRight w:val="0"/>
      <w:marTop w:val="0"/>
      <w:marBottom w:val="0"/>
      <w:divBdr>
        <w:top w:val="none" w:sz="0" w:space="0" w:color="auto"/>
        <w:left w:val="none" w:sz="0" w:space="0" w:color="auto"/>
        <w:bottom w:val="none" w:sz="0" w:space="0" w:color="auto"/>
        <w:right w:val="none" w:sz="0" w:space="0" w:color="auto"/>
      </w:divBdr>
    </w:div>
    <w:div w:id="1326937866">
      <w:bodyDiv w:val="1"/>
      <w:marLeft w:val="0"/>
      <w:marRight w:val="0"/>
      <w:marTop w:val="0"/>
      <w:marBottom w:val="0"/>
      <w:divBdr>
        <w:top w:val="none" w:sz="0" w:space="0" w:color="auto"/>
        <w:left w:val="none" w:sz="0" w:space="0" w:color="auto"/>
        <w:bottom w:val="none" w:sz="0" w:space="0" w:color="auto"/>
        <w:right w:val="none" w:sz="0" w:space="0" w:color="auto"/>
      </w:divBdr>
    </w:div>
    <w:div w:id="1398475334">
      <w:bodyDiv w:val="1"/>
      <w:marLeft w:val="0"/>
      <w:marRight w:val="0"/>
      <w:marTop w:val="0"/>
      <w:marBottom w:val="0"/>
      <w:divBdr>
        <w:top w:val="none" w:sz="0" w:space="0" w:color="auto"/>
        <w:left w:val="none" w:sz="0" w:space="0" w:color="auto"/>
        <w:bottom w:val="none" w:sz="0" w:space="0" w:color="auto"/>
        <w:right w:val="none" w:sz="0" w:space="0" w:color="auto"/>
      </w:divBdr>
      <w:divsChild>
        <w:div w:id="98259238">
          <w:marLeft w:val="0"/>
          <w:marRight w:val="0"/>
          <w:marTop w:val="0"/>
          <w:marBottom w:val="0"/>
          <w:divBdr>
            <w:top w:val="none" w:sz="0" w:space="0" w:color="auto"/>
            <w:left w:val="none" w:sz="0" w:space="0" w:color="auto"/>
            <w:bottom w:val="none" w:sz="0" w:space="0" w:color="auto"/>
            <w:right w:val="none" w:sz="0" w:space="0" w:color="auto"/>
          </w:divBdr>
        </w:div>
        <w:div w:id="1103695561">
          <w:marLeft w:val="0"/>
          <w:marRight w:val="0"/>
          <w:marTop w:val="0"/>
          <w:marBottom w:val="0"/>
          <w:divBdr>
            <w:top w:val="none" w:sz="0" w:space="0" w:color="auto"/>
            <w:left w:val="none" w:sz="0" w:space="0" w:color="auto"/>
            <w:bottom w:val="none" w:sz="0" w:space="0" w:color="auto"/>
            <w:right w:val="none" w:sz="0" w:space="0" w:color="auto"/>
          </w:divBdr>
        </w:div>
      </w:divsChild>
    </w:div>
    <w:div w:id="1623338747">
      <w:bodyDiv w:val="1"/>
      <w:marLeft w:val="0"/>
      <w:marRight w:val="0"/>
      <w:marTop w:val="0"/>
      <w:marBottom w:val="0"/>
      <w:divBdr>
        <w:top w:val="none" w:sz="0" w:space="0" w:color="auto"/>
        <w:left w:val="none" w:sz="0" w:space="0" w:color="auto"/>
        <w:bottom w:val="none" w:sz="0" w:space="0" w:color="auto"/>
        <w:right w:val="none" w:sz="0" w:space="0" w:color="auto"/>
      </w:divBdr>
    </w:div>
    <w:div w:id="1880236605">
      <w:bodyDiv w:val="1"/>
      <w:marLeft w:val="0"/>
      <w:marRight w:val="0"/>
      <w:marTop w:val="0"/>
      <w:marBottom w:val="0"/>
      <w:divBdr>
        <w:top w:val="none" w:sz="0" w:space="0" w:color="auto"/>
        <w:left w:val="none" w:sz="0" w:space="0" w:color="auto"/>
        <w:bottom w:val="none" w:sz="0" w:space="0" w:color="auto"/>
        <w:right w:val="none" w:sz="0" w:space="0" w:color="auto"/>
      </w:divBdr>
    </w:div>
    <w:div w:id="1966082366">
      <w:bodyDiv w:val="1"/>
      <w:marLeft w:val="0"/>
      <w:marRight w:val="0"/>
      <w:marTop w:val="0"/>
      <w:marBottom w:val="0"/>
      <w:divBdr>
        <w:top w:val="none" w:sz="0" w:space="0" w:color="auto"/>
        <w:left w:val="none" w:sz="0" w:space="0" w:color="auto"/>
        <w:bottom w:val="none" w:sz="0" w:space="0" w:color="auto"/>
        <w:right w:val="none" w:sz="0" w:space="0" w:color="auto"/>
      </w:divBdr>
    </w:div>
    <w:div w:id="212352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doi.org/10.1108/sd.2008.05624iae.001" TargetMode="External"/><Relationship Id="rId18"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merald.com/insight/publication/issn/0048-348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9698F7-C804-4682-8C38-34EB567E8B7E}" type="doc">
      <dgm:prSet loTypeId="urn:microsoft.com/office/officeart/2005/8/layout/hProcess9" loCatId="process" qsTypeId="urn:microsoft.com/office/officeart/2005/8/quickstyle/simple1" qsCatId="simple" csTypeId="urn:microsoft.com/office/officeart/2005/8/colors/accent1_2" csCatId="accent1" phldr="1"/>
      <dgm:spPr/>
    </dgm:pt>
    <dgm:pt modelId="{A8B376CD-6332-4EC7-A310-6F153B19D881}">
      <dgm:prSet phldrT="[Text]"/>
      <dgm:spPr/>
      <dgm:t>
        <a:bodyPr/>
        <a:lstStyle/>
        <a:p>
          <a:r>
            <a:rPr lang="en-US"/>
            <a:t>Preparation stage: to analyse the company</a:t>
          </a:r>
        </a:p>
      </dgm:t>
    </dgm:pt>
    <dgm:pt modelId="{4BAC1BA2-9D79-4CA8-81F4-88586EB841E1}" type="parTrans" cxnId="{9381997E-40D1-4491-8040-1C2628A6190C}">
      <dgm:prSet/>
      <dgm:spPr/>
      <dgm:t>
        <a:bodyPr/>
        <a:lstStyle/>
        <a:p>
          <a:endParaRPr lang="en-US"/>
        </a:p>
      </dgm:t>
    </dgm:pt>
    <dgm:pt modelId="{706B9974-3FF5-4414-B314-1110761841FE}" type="sibTrans" cxnId="{9381997E-40D1-4491-8040-1C2628A6190C}">
      <dgm:prSet/>
      <dgm:spPr/>
      <dgm:t>
        <a:bodyPr/>
        <a:lstStyle/>
        <a:p>
          <a:endParaRPr lang="en-US"/>
        </a:p>
      </dgm:t>
    </dgm:pt>
    <dgm:pt modelId="{555E9AD6-283E-400A-8588-19D2E5F2CA0C}">
      <dgm:prSet phldrT="[Text]"/>
      <dgm:spPr/>
      <dgm:t>
        <a:bodyPr/>
        <a:lstStyle/>
        <a:p>
          <a:r>
            <a:rPr lang="en-US"/>
            <a:t>Constract Signing: For agreements</a:t>
          </a:r>
        </a:p>
      </dgm:t>
    </dgm:pt>
    <dgm:pt modelId="{65D08733-2A9F-4FE1-82E0-5AAC3199117F}" type="parTrans" cxnId="{741338E2-7F69-4E5A-BE3F-22D86AF1AD9C}">
      <dgm:prSet/>
      <dgm:spPr/>
      <dgm:t>
        <a:bodyPr/>
        <a:lstStyle/>
        <a:p>
          <a:endParaRPr lang="en-US"/>
        </a:p>
      </dgm:t>
    </dgm:pt>
    <dgm:pt modelId="{5D0D56F0-78DB-43F4-8314-E2BE4CF09DF3}" type="sibTrans" cxnId="{741338E2-7F69-4E5A-BE3F-22D86AF1AD9C}">
      <dgm:prSet/>
      <dgm:spPr/>
      <dgm:t>
        <a:bodyPr/>
        <a:lstStyle/>
        <a:p>
          <a:endParaRPr lang="en-US"/>
        </a:p>
      </dgm:t>
    </dgm:pt>
    <dgm:pt modelId="{500F3BB6-4DA2-45A9-8B99-0C9B35157A62}">
      <dgm:prSet phldrT="[Text]"/>
      <dgm:spPr/>
      <dgm:t>
        <a:bodyPr/>
        <a:lstStyle/>
        <a:p>
          <a:r>
            <a:rPr lang="en-US"/>
            <a:t>Start-Up session: introduces the other stages</a:t>
          </a:r>
        </a:p>
      </dgm:t>
    </dgm:pt>
    <dgm:pt modelId="{1DCA8CBC-8397-40DC-A0CD-51084A6B96E7}" type="parTrans" cxnId="{44A3FC5B-092D-4F74-B9C1-12884C9843B0}">
      <dgm:prSet/>
      <dgm:spPr/>
      <dgm:t>
        <a:bodyPr/>
        <a:lstStyle/>
        <a:p>
          <a:endParaRPr lang="en-US"/>
        </a:p>
      </dgm:t>
    </dgm:pt>
    <dgm:pt modelId="{E28C3B85-19C2-4BB2-8AC3-1CF1058EB803}" type="sibTrans" cxnId="{44A3FC5B-092D-4F74-B9C1-12884C9843B0}">
      <dgm:prSet/>
      <dgm:spPr/>
      <dgm:t>
        <a:bodyPr/>
        <a:lstStyle/>
        <a:p>
          <a:endParaRPr lang="en-US"/>
        </a:p>
      </dgm:t>
    </dgm:pt>
    <dgm:pt modelId="{2CB57E40-E6C7-4972-B032-9AA79AC2FE9A}">
      <dgm:prSet/>
      <dgm:spPr/>
      <dgm:t>
        <a:bodyPr/>
        <a:lstStyle/>
        <a:p>
          <a:r>
            <a:rPr lang="en-US"/>
            <a:t>Regular sessions: connecetd by Continuity</a:t>
          </a:r>
        </a:p>
      </dgm:t>
    </dgm:pt>
    <dgm:pt modelId="{9269542F-82C3-4CF5-9963-D3F6C3180E0A}" type="parTrans" cxnId="{51F6A62D-9921-4C7B-A366-1277B3C9C194}">
      <dgm:prSet/>
      <dgm:spPr/>
      <dgm:t>
        <a:bodyPr/>
        <a:lstStyle/>
        <a:p>
          <a:endParaRPr lang="en-US"/>
        </a:p>
      </dgm:t>
    </dgm:pt>
    <dgm:pt modelId="{587DA8C7-BFAE-4D7D-9B4F-AFCCD0F906E7}" type="sibTrans" cxnId="{51F6A62D-9921-4C7B-A366-1277B3C9C194}">
      <dgm:prSet/>
      <dgm:spPr/>
      <dgm:t>
        <a:bodyPr/>
        <a:lstStyle/>
        <a:p>
          <a:endParaRPr lang="en-US"/>
        </a:p>
      </dgm:t>
    </dgm:pt>
    <dgm:pt modelId="{488E1CA8-FEB7-4802-8113-8D1550592E96}">
      <dgm:prSet/>
      <dgm:spPr/>
      <dgm:t>
        <a:bodyPr/>
        <a:lstStyle/>
        <a:p>
          <a:r>
            <a:rPr lang="en-US"/>
            <a:t>Final sessions</a:t>
          </a:r>
        </a:p>
      </dgm:t>
    </dgm:pt>
    <dgm:pt modelId="{B5D16EA3-0AF8-4F56-804E-A4E95EB2F6BC}" type="parTrans" cxnId="{96C1AD22-5071-4211-B8FA-35DAF0594273}">
      <dgm:prSet/>
      <dgm:spPr/>
      <dgm:t>
        <a:bodyPr/>
        <a:lstStyle/>
        <a:p>
          <a:endParaRPr lang="en-US"/>
        </a:p>
      </dgm:t>
    </dgm:pt>
    <dgm:pt modelId="{4CD98D20-1029-46C8-B3AF-F5494494D48A}" type="sibTrans" cxnId="{96C1AD22-5071-4211-B8FA-35DAF0594273}">
      <dgm:prSet/>
      <dgm:spPr/>
      <dgm:t>
        <a:bodyPr/>
        <a:lstStyle/>
        <a:p>
          <a:endParaRPr lang="en-US"/>
        </a:p>
      </dgm:t>
    </dgm:pt>
    <dgm:pt modelId="{D466C612-048C-4DD8-BA48-1F55341C6892}">
      <dgm:prSet/>
      <dgm:spPr/>
      <dgm:t>
        <a:bodyPr/>
        <a:lstStyle/>
        <a:p>
          <a:r>
            <a:rPr lang="en-US"/>
            <a:t>Post-Coaching</a:t>
          </a:r>
        </a:p>
      </dgm:t>
    </dgm:pt>
    <dgm:pt modelId="{C25CB99B-822C-4571-B45E-E6A35190B1BD}" type="parTrans" cxnId="{C83A451A-51FE-4347-A306-9A4881092839}">
      <dgm:prSet/>
      <dgm:spPr/>
      <dgm:t>
        <a:bodyPr/>
        <a:lstStyle/>
        <a:p>
          <a:endParaRPr lang="en-US"/>
        </a:p>
      </dgm:t>
    </dgm:pt>
    <dgm:pt modelId="{7DB6806C-C44B-4BA6-A692-A0EACA1141C7}" type="sibTrans" cxnId="{C83A451A-51FE-4347-A306-9A4881092839}">
      <dgm:prSet/>
      <dgm:spPr/>
      <dgm:t>
        <a:bodyPr/>
        <a:lstStyle/>
        <a:p>
          <a:endParaRPr lang="en-US"/>
        </a:p>
      </dgm:t>
    </dgm:pt>
    <dgm:pt modelId="{4DC6734C-33F0-4698-AAC6-FFE78F289496}" type="pres">
      <dgm:prSet presAssocID="{679698F7-C804-4682-8C38-34EB567E8B7E}" presName="CompostProcess" presStyleCnt="0">
        <dgm:presLayoutVars>
          <dgm:dir/>
          <dgm:resizeHandles val="exact"/>
        </dgm:presLayoutVars>
      </dgm:prSet>
      <dgm:spPr/>
    </dgm:pt>
    <dgm:pt modelId="{8A9532B2-9028-43CE-B725-10E06CB5ED26}" type="pres">
      <dgm:prSet presAssocID="{679698F7-C804-4682-8C38-34EB567E8B7E}" presName="arrow" presStyleLbl="bgShp" presStyleIdx="0" presStyleCnt="1"/>
      <dgm:spPr/>
    </dgm:pt>
    <dgm:pt modelId="{B603CFD0-4EB4-465E-BA6A-CFF732C455D4}" type="pres">
      <dgm:prSet presAssocID="{679698F7-C804-4682-8C38-34EB567E8B7E}" presName="linearProcess" presStyleCnt="0"/>
      <dgm:spPr/>
    </dgm:pt>
    <dgm:pt modelId="{282C3723-3D21-4770-942D-643B722022EC}" type="pres">
      <dgm:prSet presAssocID="{A8B376CD-6332-4EC7-A310-6F153B19D881}" presName="textNode" presStyleLbl="node1" presStyleIdx="0" presStyleCnt="6">
        <dgm:presLayoutVars>
          <dgm:bulletEnabled val="1"/>
        </dgm:presLayoutVars>
      </dgm:prSet>
      <dgm:spPr/>
      <dgm:t>
        <a:bodyPr/>
        <a:lstStyle/>
        <a:p>
          <a:endParaRPr lang="en-US"/>
        </a:p>
      </dgm:t>
    </dgm:pt>
    <dgm:pt modelId="{A86B6D22-C03A-4405-B041-4332026411DB}" type="pres">
      <dgm:prSet presAssocID="{706B9974-3FF5-4414-B314-1110761841FE}" presName="sibTrans" presStyleCnt="0"/>
      <dgm:spPr/>
    </dgm:pt>
    <dgm:pt modelId="{AA01932E-E8DB-4DD5-BEA1-CEEA847C5A0D}" type="pres">
      <dgm:prSet presAssocID="{555E9AD6-283E-400A-8588-19D2E5F2CA0C}" presName="textNode" presStyleLbl="node1" presStyleIdx="1" presStyleCnt="6">
        <dgm:presLayoutVars>
          <dgm:bulletEnabled val="1"/>
        </dgm:presLayoutVars>
      </dgm:prSet>
      <dgm:spPr/>
      <dgm:t>
        <a:bodyPr/>
        <a:lstStyle/>
        <a:p>
          <a:endParaRPr lang="en-US"/>
        </a:p>
      </dgm:t>
    </dgm:pt>
    <dgm:pt modelId="{9635B000-CDFD-4C51-86F4-6722A9BD37E7}" type="pres">
      <dgm:prSet presAssocID="{5D0D56F0-78DB-43F4-8314-E2BE4CF09DF3}" presName="sibTrans" presStyleCnt="0"/>
      <dgm:spPr/>
    </dgm:pt>
    <dgm:pt modelId="{034F8529-7FEF-4241-94E6-5C5A39719594}" type="pres">
      <dgm:prSet presAssocID="{500F3BB6-4DA2-45A9-8B99-0C9B35157A62}" presName="textNode" presStyleLbl="node1" presStyleIdx="2" presStyleCnt="6">
        <dgm:presLayoutVars>
          <dgm:bulletEnabled val="1"/>
        </dgm:presLayoutVars>
      </dgm:prSet>
      <dgm:spPr/>
      <dgm:t>
        <a:bodyPr/>
        <a:lstStyle/>
        <a:p>
          <a:endParaRPr lang="en-US"/>
        </a:p>
      </dgm:t>
    </dgm:pt>
    <dgm:pt modelId="{169CF6FA-1859-4813-9276-D800D615315B}" type="pres">
      <dgm:prSet presAssocID="{E28C3B85-19C2-4BB2-8AC3-1CF1058EB803}" presName="sibTrans" presStyleCnt="0"/>
      <dgm:spPr/>
    </dgm:pt>
    <dgm:pt modelId="{9B45650E-4DEA-4755-8671-7C940D6F7855}" type="pres">
      <dgm:prSet presAssocID="{2CB57E40-E6C7-4972-B032-9AA79AC2FE9A}" presName="textNode" presStyleLbl="node1" presStyleIdx="3" presStyleCnt="6">
        <dgm:presLayoutVars>
          <dgm:bulletEnabled val="1"/>
        </dgm:presLayoutVars>
      </dgm:prSet>
      <dgm:spPr/>
      <dgm:t>
        <a:bodyPr/>
        <a:lstStyle/>
        <a:p>
          <a:endParaRPr lang="en-US"/>
        </a:p>
      </dgm:t>
    </dgm:pt>
    <dgm:pt modelId="{92F03D8B-5938-4533-B83D-037AF07EC4E7}" type="pres">
      <dgm:prSet presAssocID="{587DA8C7-BFAE-4D7D-9B4F-AFCCD0F906E7}" presName="sibTrans" presStyleCnt="0"/>
      <dgm:spPr/>
    </dgm:pt>
    <dgm:pt modelId="{2DC7F7AA-E9D3-4AB0-8B34-D21653F5F24B}" type="pres">
      <dgm:prSet presAssocID="{488E1CA8-FEB7-4802-8113-8D1550592E96}" presName="textNode" presStyleLbl="node1" presStyleIdx="4" presStyleCnt="6">
        <dgm:presLayoutVars>
          <dgm:bulletEnabled val="1"/>
        </dgm:presLayoutVars>
      </dgm:prSet>
      <dgm:spPr/>
      <dgm:t>
        <a:bodyPr/>
        <a:lstStyle/>
        <a:p>
          <a:endParaRPr lang="en-US"/>
        </a:p>
      </dgm:t>
    </dgm:pt>
    <dgm:pt modelId="{3844D980-8F08-4C7A-9D36-370390438E26}" type="pres">
      <dgm:prSet presAssocID="{4CD98D20-1029-46C8-B3AF-F5494494D48A}" presName="sibTrans" presStyleCnt="0"/>
      <dgm:spPr/>
    </dgm:pt>
    <dgm:pt modelId="{C5644ACF-465A-4E9D-8A19-2C0E13F203CE}" type="pres">
      <dgm:prSet presAssocID="{D466C612-048C-4DD8-BA48-1F55341C6892}" presName="textNode" presStyleLbl="node1" presStyleIdx="5" presStyleCnt="6">
        <dgm:presLayoutVars>
          <dgm:bulletEnabled val="1"/>
        </dgm:presLayoutVars>
      </dgm:prSet>
      <dgm:spPr/>
      <dgm:t>
        <a:bodyPr/>
        <a:lstStyle/>
        <a:p>
          <a:endParaRPr lang="en-US"/>
        </a:p>
      </dgm:t>
    </dgm:pt>
  </dgm:ptLst>
  <dgm:cxnLst>
    <dgm:cxn modelId="{2D7F1CF9-3EDD-453D-A610-351B89B8C07E}" type="presOf" srcId="{679698F7-C804-4682-8C38-34EB567E8B7E}" destId="{4DC6734C-33F0-4698-AAC6-FFE78F289496}" srcOrd="0" destOrd="0" presId="urn:microsoft.com/office/officeart/2005/8/layout/hProcess9"/>
    <dgm:cxn modelId="{51630A18-D294-49F1-AB37-99101153057F}" type="presOf" srcId="{2CB57E40-E6C7-4972-B032-9AA79AC2FE9A}" destId="{9B45650E-4DEA-4755-8671-7C940D6F7855}" srcOrd="0" destOrd="0" presId="urn:microsoft.com/office/officeart/2005/8/layout/hProcess9"/>
    <dgm:cxn modelId="{326A030F-9380-4D5D-BC75-81D86B237BD2}" type="presOf" srcId="{555E9AD6-283E-400A-8588-19D2E5F2CA0C}" destId="{AA01932E-E8DB-4DD5-BEA1-CEEA847C5A0D}" srcOrd="0" destOrd="0" presId="urn:microsoft.com/office/officeart/2005/8/layout/hProcess9"/>
    <dgm:cxn modelId="{44A3FC5B-092D-4F74-B9C1-12884C9843B0}" srcId="{679698F7-C804-4682-8C38-34EB567E8B7E}" destId="{500F3BB6-4DA2-45A9-8B99-0C9B35157A62}" srcOrd="2" destOrd="0" parTransId="{1DCA8CBC-8397-40DC-A0CD-51084A6B96E7}" sibTransId="{E28C3B85-19C2-4BB2-8AC3-1CF1058EB803}"/>
    <dgm:cxn modelId="{9381997E-40D1-4491-8040-1C2628A6190C}" srcId="{679698F7-C804-4682-8C38-34EB567E8B7E}" destId="{A8B376CD-6332-4EC7-A310-6F153B19D881}" srcOrd="0" destOrd="0" parTransId="{4BAC1BA2-9D79-4CA8-81F4-88586EB841E1}" sibTransId="{706B9974-3FF5-4414-B314-1110761841FE}"/>
    <dgm:cxn modelId="{DB388B94-615B-4A76-8CC6-18E2085269D2}" type="presOf" srcId="{500F3BB6-4DA2-45A9-8B99-0C9B35157A62}" destId="{034F8529-7FEF-4241-94E6-5C5A39719594}" srcOrd="0" destOrd="0" presId="urn:microsoft.com/office/officeart/2005/8/layout/hProcess9"/>
    <dgm:cxn modelId="{C83A451A-51FE-4347-A306-9A4881092839}" srcId="{679698F7-C804-4682-8C38-34EB567E8B7E}" destId="{D466C612-048C-4DD8-BA48-1F55341C6892}" srcOrd="5" destOrd="0" parTransId="{C25CB99B-822C-4571-B45E-E6A35190B1BD}" sibTransId="{7DB6806C-C44B-4BA6-A692-A0EACA1141C7}"/>
    <dgm:cxn modelId="{96C1AD22-5071-4211-B8FA-35DAF0594273}" srcId="{679698F7-C804-4682-8C38-34EB567E8B7E}" destId="{488E1CA8-FEB7-4802-8113-8D1550592E96}" srcOrd="4" destOrd="0" parTransId="{B5D16EA3-0AF8-4F56-804E-A4E95EB2F6BC}" sibTransId="{4CD98D20-1029-46C8-B3AF-F5494494D48A}"/>
    <dgm:cxn modelId="{741338E2-7F69-4E5A-BE3F-22D86AF1AD9C}" srcId="{679698F7-C804-4682-8C38-34EB567E8B7E}" destId="{555E9AD6-283E-400A-8588-19D2E5F2CA0C}" srcOrd="1" destOrd="0" parTransId="{65D08733-2A9F-4FE1-82E0-5AAC3199117F}" sibTransId="{5D0D56F0-78DB-43F4-8314-E2BE4CF09DF3}"/>
    <dgm:cxn modelId="{585FEF49-BAC0-4D08-B029-2EF026DCFB73}" type="presOf" srcId="{A8B376CD-6332-4EC7-A310-6F153B19D881}" destId="{282C3723-3D21-4770-942D-643B722022EC}" srcOrd="0" destOrd="0" presId="urn:microsoft.com/office/officeart/2005/8/layout/hProcess9"/>
    <dgm:cxn modelId="{9B47C801-FC8C-4EAB-A377-4ABBF9D11FF3}" type="presOf" srcId="{488E1CA8-FEB7-4802-8113-8D1550592E96}" destId="{2DC7F7AA-E9D3-4AB0-8B34-D21653F5F24B}" srcOrd="0" destOrd="0" presId="urn:microsoft.com/office/officeart/2005/8/layout/hProcess9"/>
    <dgm:cxn modelId="{4563C258-9010-4DEA-BACD-2BC897F683D7}" type="presOf" srcId="{D466C612-048C-4DD8-BA48-1F55341C6892}" destId="{C5644ACF-465A-4E9D-8A19-2C0E13F203CE}" srcOrd="0" destOrd="0" presId="urn:microsoft.com/office/officeart/2005/8/layout/hProcess9"/>
    <dgm:cxn modelId="{51F6A62D-9921-4C7B-A366-1277B3C9C194}" srcId="{679698F7-C804-4682-8C38-34EB567E8B7E}" destId="{2CB57E40-E6C7-4972-B032-9AA79AC2FE9A}" srcOrd="3" destOrd="0" parTransId="{9269542F-82C3-4CF5-9963-D3F6C3180E0A}" sibTransId="{587DA8C7-BFAE-4D7D-9B4F-AFCCD0F906E7}"/>
    <dgm:cxn modelId="{ACD4D35B-943E-4EEA-8A60-A1D249D21FDF}" type="presParOf" srcId="{4DC6734C-33F0-4698-AAC6-FFE78F289496}" destId="{8A9532B2-9028-43CE-B725-10E06CB5ED26}" srcOrd="0" destOrd="0" presId="urn:microsoft.com/office/officeart/2005/8/layout/hProcess9"/>
    <dgm:cxn modelId="{EC6A236B-DBEB-4CE5-BFFA-6AC73F66B908}" type="presParOf" srcId="{4DC6734C-33F0-4698-AAC6-FFE78F289496}" destId="{B603CFD0-4EB4-465E-BA6A-CFF732C455D4}" srcOrd="1" destOrd="0" presId="urn:microsoft.com/office/officeart/2005/8/layout/hProcess9"/>
    <dgm:cxn modelId="{A25DDBBE-C875-4C3B-9727-6F8AF157095E}" type="presParOf" srcId="{B603CFD0-4EB4-465E-BA6A-CFF732C455D4}" destId="{282C3723-3D21-4770-942D-643B722022EC}" srcOrd="0" destOrd="0" presId="urn:microsoft.com/office/officeart/2005/8/layout/hProcess9"/>
    <dgm:cxn modelId="{EFCBB7EA-FEE3-4C7F-BBDC-CCDC3D10A9CF}" type="presParOf" srcId="{B603CFD0-4EB4-465E-BA6A-CFF732C455D4}" destId="{A86B6D22-C03A-4405-B041-4332026411DB}" srcOrd="1" destOrd="0" presId="urn:microsoft.com/office/officeart/2005/8/layout/hProcess9"/>
    <dgm:cxn modelId="{F82A9E80-77AB-46FF-BEEC-D1B1E6D3D44A}" type="presParOf" srcId="{B603CFD0-4EB4-465E-BA6A-CFF732C455D4}" destId="{AA01932E-E8DB-4DD5-BEA1-CEEA847C5A0D}" srcOrd="2" destOrd="0" presId="urn:microsoft.com/office/officeart/2005/8/layout/hProcess9"/>
    <dgm:cxn modelId="{B9E2313C-C94A-46C4-8FBB-E745A3E41072}" type="presParOf" srcId="{B603CFD0-4EB4-465E-BA6A-CFF732C455D4}" destId="{9635B000-CDFD-4C51-86F4-6722A9BD37E7}" srcOrd="3" destOrd="0" presId="urn:microsoft.com/office/officeart/2005/8/layout/hProcess9"/>
    <dgm:cxn modelId="{E9C994D9-DD66-4572-A0AB-2DA3DAC89C00}" type="presParOf" srcId="{B603CFD0-4EB4-465E-BA6A-CFF732C455D4}" destId="{034F8529-7FEF-4241-94E6-5C5A39719594}" srcOrd="4" destOrd="0" presId="urn:microsoft.com/office/officeart/2005/8/layout/hProcess9"/>
    <dgm:cxn modelId="{0F4EB3AD-FEDF-48CB-9794-B4EA6ACBD6F0}" type="presParOf" srcId="{B603CFD0-4EB4-465E-BA6A-CFF732C455D4}" destId="{169CF6FA-1859-4813-9276-D800D615315B}" srcOrd="5" destOrd="0" presId="urn:microsoft.com/office/officeart/2005/8/layout/hProcess9"/>
    <dgm:cxn modelId="{D1300DE2-6C8D-49E5-9E5C-29786270D79C}" type="presParOf" srcId="{B603CFD0-4EB4-465E-BA6A-CFF732C455D4}" destId="{9B45650E-4DEA-4755-8671-7C940D6F7855}" srcOrd="6" destOrd="0" presId="urn:microsoft.com/office/officeart/2005/8/layout/hProcess9"/>
    <dgm:cxn modelId="{3B679C81-1F2C-4423-9CB4-31EC111C35BF}" type="presParOf" srcId="{B603CFD0-4EB4-465E-BA6A-CFF732C455D4}" destId="{92F03D8B-5938-4533-B83D-037AF07EC4E7}" srcOrd="7" destOrd="0" presId="urn:microsoft.com/office/officeart/2005/8/layout/hProcess9"/>
    <dgm:cxn modelId="{FDC89FE6-805A-4AB4-B053-209E77DB7467}" type="presParOf" srcId="{B603CFD0-4EB4-465E-BA6A-CFF732C455D4}" destId="{2DC7F7AA-E9D3-4AB0-8B34-D21653F5F24B}" srcOrd="8" destOrd="0" presId="urn:microsoft.com/office/officeart/2005/8/layout/hProcess9"/>
    <dgm:cxn modelId="{8B087A46-1E7E-4608-ADFB-548937BF0664}" type="presParOf" srcId="{B603CFD0-4EB4-465E-BA6A-CFF732C455D4}" destId="{3844D980-8F08-4C7A-9D36-370390438E26}" srcOrd="9" destOrd="0" presId="urn:microsoft.com/office/officeart/2005/8/layout/hProcess9"/>
    <dgm:cxn modelId="{A9B49E64-D8D6-4372-8318-126BAFA7084C}" type="presParOf" srcId="{B603CFD0-4EB4-465E-BA6A-CFF732C455D4}" destId="{C5644ACF-465A-4E9D-8A19-2C0E13F203CE}" srcOrd="10" destOrd="0" presId="urn:microsoft.com/office/officeart/2005/8/layout/hProcess9"/>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532B2-9028-43CE-B725-10E06CB5ED26}">
      <dsp:nvSpPr>
        <dsp:cNvPr id="0" name=""/>
        <dsp:cNvSpPr/>
      </dsp:nvSpPr>
      <dsp:spPr>
        <a:xfrm>
          <a:off x="411479" y="0"/>
          <a:ext cx="4663440" cy="29718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82C3723-3D21-4770-942D-643B722022EC}">
      <dsp:nvSpPr>
        <dsp:cNvPr id="0" name=""/>
        <dsp:cNvSpPr/>
      </dsp:nvSpPr>
      <dsp:spPr>
        <a:xfrm>
          <a:off x="1506"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Preparation stage: to analyse the company</a:t>
          </a:r>
        </a:p>
      </dsp:txBody>
      <dsp:txXfrm>
        <a:off x="44334" y="934367"/>
        <a:ext cx="791685" cy="1103064"/>
      </dsp:txXfrm>
    </dsp:sp>
    <dsp:sp modelId="{AA01932E-E8DB-4DD5-BEA1-CEEA847C5A0D}">
      <dsp:nvSpPr>
        <dsp:cNvPr id="0" name=""/>
        <dsp:cNvSpPr/>
      </dsp:nvSpPr>
      <dsp:spPr>
        <a:xfrm>
          <a:off x="922715"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Constract Signing: For agreements</a:t>
          </a:r>
        </a:p>
      </dsp:txBody>
      <dsp:txXfrm>
        <a:off x="965543" y="934367"/>
        <a:ext cx="791685" cy="1103064"/>
      </dsp:txXfrm>
    </dsp:sp>
    <dsp:sp modelId="{034F8529-7FEF-4241-94E6-5C5A39719594}">
      <dsp:nvSpPr>
        <dsp:cNvPr id="0" name=""/>
        <dsp:cNvSpPr/>
      </dsp:nvSpPr>
      <dsp:spPr>
        <a:xfrm>
          <a:off x="1843924"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Start-Up session: introduces the other stages</a:t>
          </a:r>
        </a:p>
      </dsp:txBody>
      <dsp:txXfrm>
        <a:off x="1886752" y="934367"/>
        <a:ext cx="791685" cy="1103064"/>
      </dsp:txXfrm>
    </dsp:sp>
    <dsp:sp modelId="{9B45650E-4DEA-4755-8671-7C940D6F7855}">
      <dsp:nvSpPr>
        <dsp:cNvPr id="0" name=""/>
        <dsp:cNvSpPr/>
      </dsp:nvSpPr>
      <dsp:spPr>
        <a:xfrm>
          <a:off x="2765133"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Regular sessions: connecetd by Continuity</a:t>
          </a:r>
        </a:p>
      </dsp:txBody>
      <dsp:txXfrm>
        <a:off x="2807961" y="934367"/>
        <a:ext cx="791685" cy="1103064"/>
      </dsp:txXfrm>
    </dsp:sp>
    <dsp:sp modelId="{2DC7F7AA-E9D3-4AB0-8B34-D21653F5F24B}">
      <dsp:nvSpPr>
        <dsp:cNvPr id="0" name=""/>
        <dsp:cNvSpPr/>
      </dsp:nvSpPr>
      <dsp:spPr>
        <a:xfrm>
          <a:off x="3686342"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Final sessions</a:t>
          </a:r>
        </a:p>
      </dsp:txBody>
      <dsp:txXfrm>
        <a:off x="3729170" y="934367"/>
        <a:ext cx="791685" cy="1103064"/>
      </dsp:txXfrm>
    </dsp:sp>
    <dsp:sp modelId="{C5644ACF-465A-4E9D-8A19-2C0E13F203CE}">
      <dsp:nvSpPr>
        <dsp:cNvPr id="0" name=""/>
        <dsp:cNvSpPr/>
      </dsp:nvSpPr>
      <dsp:spPr>
        <a:xfrm>
          <a:off x="4607551" y="891539"/>
          <a:ext cx="877341" cy="1188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Post-Coaching</a:t>
          </a:r>
        </a:p>
      </dsp:txBody>
      <dsp:txXfrm>
        <a:off x="4650379" y="934367"/>
        <a:ext cx="791685" cy="110306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B3F6E-F941-4F68-B3A0-8639891E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kelvinjacks</cp:lastModifiedBy>
  <cp:revision>2</cp:revision>
  <dcterms:created xsi:type="dcterms:W3CDTF">2019-10-15T19:17:00Z</dcterms:created>
  <dcterms:modified xsi:type="dcterms:W3CDTF">2019-10-15T19:17:00Z</dcterms:modified>
</cp:coreProperties>
</file>